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AEDA" w14:textId="37DF0741" w:rsidR="00B14CAE" w:rsidRDefault="006E10DC" w:rsidP="00B14CAE">
      <w:pPr>
        <w:pStyle w:val="Titredudocument"/>
        <w:jc w:val="center"/>
      </w:pPr>
      <w:r w:rsidRPr="006E10DC">
        <w:rPr>
          <w:noProof/>
        </w:rPr>
        <w:drawing>
          <wp:inline distT="0" distB="0" distL="0" distR="0" wp14:anchorId="02261CB0" wp14:editId="0B2737C6">
            <wp:extent cx="6197919" cy="225436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919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CAE">
        <w:t>É</w:t>
      </w:r>
      <w:r w:rsidR="00B14CAE" w:rsidRPr="00B17AC8">
        <w:t>léments de correction</w:t>
      </w:r>
      <w:r w:rsidR="00B14CAE" w:rsidRPr="00FB52D6">
        <w:t xml:space="preserve"> </w:t>
      </w:r>
    </w:p>
    <w:p w14:paraId="21211482" w14:textId="034812A4" w:rsidR="00C51D74" w:rsidRPr="00FB52D6" w:rsidRDefault="00C51D74" w:rsidP="00B14CAE">
      <w:pPr>
        <w:pStyle w:val="Titredudocument"/>
        <w:jc w:val="center"/>
      </w:pPr>
      <w:r w:rsidRPr="00FB52D6">
        <w:t>Partie mathématique de l’activité</w:t>
      </w:r>
    </w:p>
    <w:p w14:paraId="36684CBF" w14:textId="27AC896E" w:rsidR="004E35A2" w:rsidRPr="003205D6" w:rsidRDefault="004E35A2" w:rsidP="00B14CAE">
      <w:pPr>
        <w:pStyle w:val="Titre1"/>
      </w:pPr>
      <w:r w:rsidRPr="003205D6">
        <w:t>PARTIE A</w:t>
      </w:r>
    </w:p>
    <w:p w14:paraId="5E79A079" w14:textId="7AB6771E" w:rsidR="008D426B" w:rsidRDefault="008D426B" w:rsidP="00503A04">
      <w:r>
        <w:t>Voici la copie d’écran d’un document fourni par l’INSEE :</w:t>
      </w:r>
    </w:p>
    <w:p w14:paraId="45D2081D" w14:textId="25A05F16" w:rsidR="008D426B" w:rsidRDefault="00760528" w:rsidP="00503A04">
      <w:r w:rsidRPr="00760528">
        <w:rPr>
          <w:noProof/>
          <w:lang w:eastAsia="fr-FR"/>
        </w:rPr>
        <w:drawing>
          <wp:inline distT="0" distB="0" distL="0" distR="0" wp14:anchorId="146C95E1" wp14:editId="7522FF3C">
            <wp:extent cx="6645910" cy="4093845"/>
            <wp:effectExtent l="0" t="0" r="254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0974" w14:textId="77777777" w:rsidR="00C377F9" w:rsidRPr="00C377F9" w:rsidRDefault="00C377F9" w:rsidP="00C377F9">
      <w:pPr>
        <w:jc w:val="both"/>
        <w:rPr>
          <w:i/>
          <w:iCs/>
        </w:rPr>
      </w:pPr>
      <w:r w:rsidRPr="00C377F9">
        <w:rPr>
          <w:i/>
          <w:iCs/>
        </w:rPr>
        <w:t>Pour répondre aux questions de la partie A, vous travaillez en groupes : chaque groupe traite 2 ou 3 villes afin que toutes les villes du tableau fourni soient étudiées.</w:t>
      </w:r>
    </w:p>
    <w:p w14:paraId="35E184D3" w14:textId="77777777" w:rsidR="006E10DC" w:rsidRDefault="006E10DC">
      <w:pPr>
        <w:spacing w:after="200" w:line="276" w:lineRule="auto"/>
      </w:pPr>
      <w:r>
        <w:br w:type="page"/>
      </w:r>
    </w:p>
    <w:p w14:paraId="3E5A89BF" w14:textId="7EFFC97C" w:rsidR="00C377F9" w:rsidRPr="00C377F9" w:rsidRDefault="00C377F9" w:rsidP="00C377F9">
      <w:pPr>
        <w:rPr>
          <w:i/>
          <w:iCs/>
        </w:rPr>
      </w:pPr>
      <w:r w:rsidRPr="00304BDE">
        <w:lastRenderedPageBreak/>
        <w:t>VILLES ETUDI</w:t>
      </w:r>
      <w:r>
        <w:t>ÉE</w:t>
      </w:r>
      <w:r w:rsidRPr="00304BDE">
        <w:t>S</w:t>
      </w:r>
      <w:r>
        <w:t xml:space="preserve"> PAR LE GROUPE</w:t>
      </w:r>
      <w:r w:rsidRPr="00304BDE">
        <w:t> :</w:t>
      </w:r>
      <w:r>
        <w:tab/>
      </w:r>
      <w:r>
        <w:rPr>
          <w:i/>
          <w:iCs/>
        </w:rPr>
        <w:t>Grenoble</w:t>
      </w:r>
    </w:p>
    <w:p w14:paraId="32633FBA" w14:textId="5FC2339C" w:rsidR="00C377F9" w:rsidRPr="00C377F9" w:rsidRDefault="00C377F9" w:rsidP="00C377F9">
      <w:pPr>
        <w:rPr>
          <w:i/>
          <w:iCs/>
        </w:rPr>
      </w:pPr>
      <w:r w:rsidRPr="00C377F9">
        <w:rPr>
          <w:i/>
          <w:iCs/>
        </w:rPr>
        <w:tab/>
      </w:r>
      <w:r w:rsidRPr="00C377F9">
        <w:rPr>
          <w:i/>
          <w:iCs/>
        </w:rPr>
        <w:tab/>
      </w:r>
      <w:r w:rsidRPr="00C377F9">
        <w:rPr>
          <w:i/>
          <w:iCs/>
        </w:rPr>
        <w:tab/>
      </w:r>
      <w:r w:rsidRPr="00C377F9">
        <w:rPr>
          <w:i/>
          <w:iCs/>
        </w:rPr>
        <w:tab/>
      </w:r>
      <w:r w:rsidRPr="00C377F9">
        <w:rPr>
          <w:i/>
          <w:iCs/>
        </w:rPr>
        <w:tab/>
      </w:r>
      <w:r>
        <w:rPr>
          <w:i/>
          <w:iCs/>
        </w:rPr>
        <w:t>Saint Martin d’Hères</w:t>
      </w:r>
    </w:p>
    <w:p w14:paraId="5777803A" w14:textId="77777777" w:rsidR="00C377F9" w:rsidRDefault="00C377F9" w:rsidP="00C377F9">
      <w:pPr>
        <w:jc w:val="both"/>
      </w:pPr>
      <w:r>
        <w:t xml:space="preserve">Le but de ce travail est </w:t>
      </w:r>
      <w:r w:rsidRPr="00B35118">
        <w:t>de mesurer</w:t>
      </w:r>
      <w:r>
        <w:t xml:space="preserve"> l’évolution de la population dans différentes villes de la métropole grenobloise. </w:t>
      </w:r>
      <w:r w:rsidRPr="00B14CAE">
        <w:rPr>
          <w:b/>
          <w:bCs/>
        </w:rPr>
        <w:t>Le travail demandé dans la partie A est à effectuer pour chacune des villes attribuées au groupe.</w:t>
      </w:r>
      <w:r>
        <w:t xml:space="preserve"> </w:t>
      </w:r>
    </w:p>
    <w:p w14:paraId="1E7F06CA" w14:textId="77777777" w:rsidR="00C377F9" w:rsidRDefault="00C377F9" w:rsidP="00C377F9">
      <w:r>
        <w:t xml:space="preserve">Dans cette partie, les pourcentages seront arrondis, si besoin, à 0,01 %. </w:t>
      </w:r>
    </w:p>
    <w:p w14:paraId="0A34456F" w14:textId="77777777" w:rsidR="00C377F9" w:rsidRDefault="00C377F9" w:rsidP="00C377F9">
      <w:r w:rsidRPr="00B35118">
        <w:t>Pour chacune des villes</w:t>
      </w:r>
      <w:r>
        <w:t xml:space="preserve"> attribuées au groupe </w:t>
      </w:r>
      <w:r w:rsidRPr="00B35118">
        <w:t>:</w:t>
      </w:r>
    </w:p>
    <w:p w14:paraId="62657955" w14:textId="42BE2533" w:rsidR="00503A04" w:rsidRDefault="00503A04" w:rsidP="00B26E37">
      <w:pPr>
        <w:pStyle w:val="Paragraphedeliste"/>
        <w:numPr>
          <w:ilvl w:val="0"/>
          <w:numId w:val="2"/>
        </w:numPr>
        <w:spacing w:before="120" w:after="120"/>
        <w:ind w:left="426" w:firstLine="426"/>
      </w:pPr>
      <w:r w:rsidRPr="00304BDE">
        <w:t xml:space="preserve">Calculer la variation absolue du nombre d’habitants entre </w:t>
      </w:r>
      <w:r w:rsidR="003D1FDC" w:rsidRPr="00304BDE">
        <w:t>1999</w:t>
      </w:r>
      <w:r w:rsidRPr="00304BDE">
        <w:t xml:space="preserve"> et 2022</w:t>
      </w:r>
      <w:r w:rsidR="00B14CAE">
        <w:t xml:space="preserve">. </w:t>
      </w:r>
      <w:r w:rsidR="00B14CAE">
        <w:br/>
      </w:r>
      <w:r w:rsidRPr="00304BDE">
        <w:t>Interpréter ce nombre</w:t>
      </w:r>
      <w:r w:rsidR="00856F2B" w:rsidRPr="00304BDE">
        <w:t xml:space="preserve"> dans le contexte de l’énoncé.</w:t>
      </w:r>
    </w:p>
    <w:p w14:paraId="2CD00123" w14:textId="26911426" w:rsidR="00AA67E6" w:rsidRPr="00E734EA" w:rsidRDefault="00AA67E6" w:rsidP="00E734EA">
      <w:pPr>
        <w:spacing w:after="0"/>
        <w:ind w:firstLine="426"/>
        <w:rPr>
          <w:rFonts w:eastAsiaTheme="minorEastAsia"/>
          <w:i/>
          <w:iCs/>
        </w:rPr>
      </w:pPr>
      <w:r w:rsidRPr="00E734EA">
        <w:rPr>
          <w:i/>
          <w:iCs/>
        </w:rPr>
        <w:t xml:space="preserve">Variation absolue </w:t>
      </w:r>
      <w:r w:rsidR="003A5C0C" w:rsidRPr="00E734EA">
        <w:rPr>
          <w:i/>
          <w:iCs/>
        </w:rPr>
        <w:t xml:space="preserve">du nombre d’habitants de Grenoble </w:t>
      </w:r>
      <w:r w:rsidRPr="00E734EA">
        <w:rPr>
          <w:i/>
          <w:iCs/>
        </w:rPr>
        <w:t xml:space="preserve">entre 1999 et 2022 : </w:t>
      </w:r>
      <m:oMath>
        <m:r>
          <w:rPr>
            <w:rFonts w:ascii="Cambria Math" w:hAnsi="Cambria Math"/>
          </w:rPr>
          <m:t>156 389-153 317=3 072</m:t>
        </m:r>
      </m:oMath>
    </w:p>
    <w:p w14:paraId="70206023" w14:textId="5D95728F" w:rsidR="00AA67E6" w:rsidRPr="00E734EA" w:rsidRDefault="003A5C0C" w:rsidP="00E734EA">
      <w:pPr>
        <w:spacing w:after="0"/>
        <w:ind w:firstLine="426"/>
        <w:rPr>
          <w:rFonts w:eastAsiaTheme="minorEastAsia"/>
          <w:i/>
          <w:iCs/>
        </w:rPr>
      </w:pPr>
      <w:r w:rsidRPr="00E734EA">
        <w:rPr>
          <w:rFonts w:eastAsiaTheme="minorEastAsia" w:cstheme="minorHAnsi"/>
          <w:i/>
          <w:iCs/>
        </w:rPr>
        <w:t>À</w:t>
      </w:r>
      <w:r w:rsidRPr="00E734EA">
        <w:rPr>
          <w:rFonts w:eastAsiaTheme="minorEastAsia"/>
          <w:i/>
          <w:iCs/>
        </w:rPr>
        <w:t xml:space="preserve"> Grenoble, l</w:t>
      </w:r>
      <w:r w:rsidR="00AA67E6" w:rsidRPr="00E734EA">
        <w:rPr>
          <w:rFonts w:eastAsiaTheme="minorEastAsia"/>
          <w:i/>
          <w:iCs/>
        </w:rPr>
        <w:t>e nombre d’habitants a augmenté de 3 072 entre 1999 et 2022.</w:t>
      </w:r>
    </w:p>
    <w:p w14:paraId="6BA91A28" w14:textId="515D71A2" w:rsidR="00E734EA" w:rsidRDefault="00AA67E6" w:rsidP="00B14CAE">
      <w:pPr>
        <w:spacing w:before="120" w:after="120"/>
        <w:ind w:firstLine="426"/>
        <w:rPr>
          <w:i/>
          <w:iCs/>
        </w:rPr>
      </w:pPr>
      <w:r w:rsidRPr="00E734EA">
        <w:rPr>
          <w:i/>
          <w:iCs/>
        </w:rPr>
        <w:t xml:space="preserve">Variation absolue </w:t>
      </w:r>
      <w:r w:rsidR="003A5C0C" w:rsidRPr="00E734EA">
        <w:rPr>
          <w:i/>
          <w:iCs/>
        </w:rPr>
        <w:t xml:space="preserve">du nombre d’habitants de </w:t>
      </w:r>
      <w:r w:rsidRPr="00E734EA">
        <w:rPr>
          <w:i/>
          <w:iCs/>
        </w:rPr>
        <w:t>Saint Martin d’Hères entre 1999 et 2022 :</w:t>
      </w:r>
      <w:r w:rsidR="00E734EA">
        <w:rPr>
          <w:i/>
          <w:iCs/>
        </w:rPr>
        <w:t xml:space="preserve"> </w:t>
      </w:r>
      <w:r w:rsidR="00E734EA">
        <w:rPr>
          <w:i/>
          <w:iCs/>
        </w:rPr>
        <w:tab/>
      </w:r>
    </w:p>
    <w:p w14:paraId="67C5A08D" w14:textId="7B9058BC" w:rsidR="00AA67E6" w:rsidRPr="003A5C0C" w:rsidRDefault="003A5C0C" w:rsidP="00246D96">
      <w:pPr>
        <w:spacing w:after="0"/>
        <w:ind w:left="426" w:firstLine="708"/>
        <w:rPr>
          <w:rFonts w:eastAsiaTheme="minorEastAsia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38 022-35 777=2 245</m:t>
          </m:r>
        </m:oMath>
      </m:oMathPara>
    </w:p>
    <w:p w14:paraId="531B2D9D" w14:textId="1739096C" w:rsidR="00FB52D6" w:rsidRPr="00304BDE" w:rsidRDefault="00AA67E6" w:rsidP="00B14CAE">
      <w:pPr>
        <w:ind w:firstLine="426"/>
      </w:pPr>
      <w:r w:rsidRPr="00E734EA">
        <w:rPr>
          <w:rFonts w:eastAsiaTheme="minorEastAsia" w:cstheme="minorHAnsi"/>
          <w:i/>
          <w:iCs/>
        </w:rPr>
        <w:t>À</w:t>
      </w:r>
      <w:r w:rsidRPr="00E734EA">
        <w:rPr>
          <w:rFonts w:eastAsiaTheme="minorEastAsia"/>
          <w:i/>
          <w:iCs/>
        </w:rPr>
        <w:t xml:space="preserve"> </w:t>
      </w:r>
      <w:r w:rsidRPr="00E734EA">
        <w:rPr>
          <w:i/>
          <w:iCs/>
        </w:rPr>
        <w:t>Saint Martin d’Hères, l</w:t>
      </w:r>
      <w:r w:rsidRPr="00E734EA">
        <w:rPr>
          <w:rFonts w:eastAsiaTheme="minorEastAsia"/>
          <w:i/>
          <w:iCs/>
        </w:rPr>
        <w:t xml:space="preserve">e nombre d’habitants a augmenté de </w:t>
      </w:r>
      <w:r w:rsidR="003A5C0C" w:rsidRPr="00E734EA">
        <w:rPr>
          <w:rFonts w:eastAsiaTheme="minorEastAsia"/>
          <w:i/>
          <w:iCs/>
        </w:rPr>
        <w:t>2 245</w:t>
      </w:r>
      <w:r w:rsidRPr="00E734EA">
        <w:rPr>
          <w:rFonts w:eastAsiaTheme="minorEastAsia"/>
          <w:i/>
          <w:iCs/>
        </w:rPr>
        <w:t xml:space="preserve"> entre 1999 et 2</w:t>
      </w:r>
      <w:r w:rsidR="003A5C0C" w:rsidRPr="00E734EA">
        <w:rPr>
          <w:rFonts w:eastAsiaTheme="minorEastAsia"/>
          <w:i/>
          <w:iCs/>
        </w:rPr>
        <w:t>022</w:t>
      </w:r>
      <w:r w:rsidRPr="00E734EA">
        <w:rPr>
          <w:rFonts w:eastAsiaTheme="minorEastAsia"/>
          <w:i/>
          <w:iCs/>
        </w:rPr>
        <w:t>.</w:t>
      </w:r>
    </w:p>
    <w:p w14:paraId="002BC958" w14:textId="43F7B83C" w:rsidR="00503A04" w:rsidRDefault="00503A04" w:rsidP="00B14CAE">
      <w:pPr>
        <w:pStyle w:val="Paragraphedeliste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304BDE">
        <w:t>Calculer la variation relative</w:t>
      </w:r>
      <w:r w:rsidR="00E674B5">
        <w:t>,</w:t>
      </w:r>
      <w:r w:rsidRPr="00304BDE">
        <w:t xml:space="preserve"> </w:t>
      </w:r>
      <w:r w:rsidR="00E674B5">
        <w:t xml:space="preserve">en pourcentage, </w:t>
      </w:r>
      <w:r w:rsidRPr="00304BDE">
        <w:t xml:space="preserve">du nombre d’habitants </w:t>
      </w:r>
      <w:r w:rsidR="00450C21" w:rsidRPr="00304BDE">
        <w:t>entre 1999 et 2022. Interpréter le résultat obtenu</w:t>
      </w:r>
      <w:r w:rsidR="00856F2B" w:rsidRPr="00304BDE">
        <w:t xml:space="preserve"> dans le contexte de l’énoncé.</w:t>
      </w:r>
    </w:p>
    <w:p w14:paraId="10B00CCE" w14:textId="00AD7FCF" w:rsidR="00955A46" w:rsidRDefault="003A5C0C" w:rsidP="00B14CAE">
      <w:pPr>
        <w:pStyle w:val="Paragraphedeliste"/>
        <w:spacing w:before="120" w:after="120"/>
        <w:contextualSpacing w:val="0"/>
        <w:rPr>
          <w:i/>
          <w:iCs/>
        </w:rPr>
      </w:pPr>
      <w:r w:rsidRPr="003A5C0C">
        <w:rPr>
          <w:i/>
          <w:iCs/>
        </w:rPr>
        <w:t xml:space="preserve">Variation </w:t>
      </w:r>
      <w:r>
        <w:rPr>
          <w:i/>
          <w:iCs/>
        </w:rPr>
        <w:t>relative</w:t>
      </w:r>
      <w:r w:rsidRPr="003A5C0C">
        <w:rPr>
          <w:i/>
          <w:iCs/>
        </w:rPr>
        <w:t xml:space="preserve"> </w:t>
      </w:r>
      <w:r>
        <w:rPr>
          <w:i/>
          <w:iCs/>
        </w:rPr>
        <w:t>du nombre d’habitants de</w:t>
      </w:r>
      <w:r w:rsidRPr="003A5C0C">
        <w:rPr>
          <w:i/>
          <w:iCs/>
        </w:rPr>
        <w:t xml:space="preserve"> Grenoble entre 1999 et 2022 :</w:t>
      </w:r>
    </w:p>
    <w:p w14:paraId="1F6D83CC" w14:textId="783B49E7" w:rsidR="003A5C0C" w:rsidRPr="003A5C0C" w:rsidRDefault="001A6494" w:rsidP="00B14CAE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  <w:iCs/>
        </w:rPr>
      </w:pP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156 389-153 317</m:t>
            </m:r>
          </m:num>
          <m:den>
            <m:r>
              <w:rPr>
                <w:rFonts w:ascii="Cambria Math" w:hAnsi="Cambria Math"/>
              </w:rPr>
              <m:t>153 317</m:t>
            </m:r>
          </m:den>
        </m:f>
        <m:r>
          <w:rPr>
            <w:rFonts w:ascii="Cambria Math" w:hAnsi="Cambria Math"/>
          </w:rPr>
          <m:t>≈0,0200</m:t>
        </m:r>
      </m:oMath>
      <w:r w:rsidR="00955A46">
        <w:rPr>
          <w:rFonts w:eastAsiaTheme="minorEastAsia"/>
          <w:i/>
        </w:rPr>
        <w:t xml:space="preserve"> </w:t>
      </w:r>
    </w:p>
    <w:p w14:paraId="4765FCBB" w14:textId="5AEB6617" w:rsidR="003A5C0C" w:rsidRDefault="003A5C0C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  <w:iCs/>
        </w:rPr>
      </w:pPr>
      <w:r w:rsidRPr="003A5C0C">
        <w:rPr>
          <w:rFonts w:eastAsiaTheme="minorEastAsia" w:cstheme="minorHAnsi"/>
          <w:i/>
          <w:iCs/>
        </w:rPr>
        <w:t>À</w:t>
      </w:r>
      <w:r w:rsidRPr="003A5C0C">
        <w:rPr>
          <w:rFonts w:eastAsiaTheme="minorEastAsia"/>
          <w:i/>
          <w:iCs/>
        </w:rPr>
        <w:t xml:space="preserve"> Grenoble, le nombre d’habitants a augmenté d</w:t>
      </w:r>
      <w:r w:rsidR="004D75F8">
        <w:rPr>
          <w:rFonts w:eastAsiaTheme="minorEastAsia"/>
          <w:i/>
          <w:iCs/>
        </w:rPr>
        <w:t>’environ</w:t>
      </w:r>
      <w:r w:rsidRPr="003A5C0C">
        <w:rPr>
          <w:rFonts w:eastAsiaTheme="minorEastAsia"/>
          <w:i/>
          <w:iCs/>
        </w:rPr>
        <w:t xml:space="preserve"> 2</w:t>
      </w:r>
      <w:r w:rsidR="00962F68">
        <w:rPr>
          <w:rFonts w:eastAsiaTheme="minorEastAsia"/>
          <w:i/>
          <w:iCs/>
        </w:rPr>
        <w:t>%</w:t>
      </w:r>
      <w:r w:rsidRPr="003A5C0C">
        <w:rPr>
          <w:rFonts w:eastAsiaTheme="minorEastAsia"/>
          <w:i/>
          <w:iCs/>
        </w:rPr>
        <w:t xml:space="preserve"> entre 1999 et 2022.</w:t>
      </w:r>
    </w:p>
    <w:p w14:paraId="30E6DB21" w14:textId="20E212AF" w:rsidR="00955A46" w:rsidRDefault="003A5C0C" w:rsidP="00B14CAE">
      <w:pPr>
        <w:pStyle w:val="Paragraphedeliste"/>
        <w:spacing w:before="120" w:after="120"/>
        <w:contextualSpacing w:val="0"/>
        <w:rPr>
          <w:i/>
          <w:iCs/>
        </w:rPr>
      </w:pPr>
      <w:r w:rsidRPr="003A5C0C">
        <w:rPr>
          <w:i/>
          <w:iCs/>
        </w:rPr>
        <w:t xml:space="preserve">Variation </w:t>
      </w:r>
      <w:r w:rsidR="00962F68">
        <w:rPr>
          <w:i/>
          <w:iCs/>
        </w:rPr>
        <w:t>relative</w:t>
      </w:r>
      <w:r w:rsidR="00962F68" w:rsidRPr="003A5C0C">
        <w:rPr>
          <w:i/>
          <w:iCs/>
        </w:rPr>
        <w:t xml:space="preserve"> </w:t>
      </w:r>
      <w:r w:rsidR="00962F68">
        <w:rPr>
          <w:i/>
          <w:iCs/>
        </w:rPr>
        <w:t>du nombre d’habitants de</w:t>
      </w:r>
      <w:r w:rsidR="00962F68" w:rsidRPr="003A5C0C">
        <w:rPr>
          <w:i/>
          <w:iCs/>
        </w:rPr>
        <w:t xml:space="preserve"> </w:t>
      </w:r>
      <w:r w:rsidRPr="003A5C0C">
        <w:rPr>
          <w:i/>
          <w:iCs/>
        </w:rPr>
        <w:t>Saint Martin d’Hères entre 1999 et 2022 :</w:t>
      </w:r>
    </w:p>
    <w:p w14:paraId="2E9D60AF" w14:textId="158F2E10" w:rsidR="003A5C0C" w:rsidRPr="003A5C0C" w:rsidRDefault="003A5C0C" w:rsidP="00B14CAE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  <w:iCs/>
        </w:rPr>
      </w:pPr>
      <w:r w:rsidRPr="003A5C0C">
        <w:rPr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38 022-35 777</m:t>
            </m:r>
          </m:num>
          <m:den>
            <m:r>
              <w:rPr>
                <w:rFonts w:ascii="Cambria Math" w:hAnsi="Cambria Math"/>
              </w:rPr>
              <m:t>35 777</m:t>
            </m:r>
          </m:den>
        </m:f>
        <m:r>
          <w:rPr>
            <w:rFonts w:ascii="Cambria Math" w:hAnsi="Cambria Math"/>
          </w:rPr>
          <m:t>≈0,0627</m:t>
        </m:r>
      </m:oMath>
    </w:p>
    <w:p w14:paraId="200B0D1E" w14:textId="572A9952" w:rsidR="003A5C0C" w:rsidRPr="00304BDE" w:rsidRDefault="003A5C0C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</w:pPr>
      <w:r w:rsidRPr="00B14CAE">
        <w:rPr>
          <w:rFonts w:eastAsiaTheme="minorEastAsia" w:cstheme="minorHAnsi"/>
          <w:i/>
          <w:iCs/>
        </w:rPr>
        <w:t>À</w:t>
      </w:r>
      <w:r w:rsidRPr="00B14CAE">
        <w:rPr>
          <w:rFonts w:eastAsiaTheme="minorEastAsia"/>
          <w:i/>
          <w:iCs/>
        </w:rPr>
        <w:t xml:space="preserve"> </w:t>
      </w:r>
      <w:r w:rsidRPr="00B14CAE">
        <w:rPr>
          <w:i/>
          <w:iCs/>
        </w:rPr>
        <w:t>Saint Martin d’Hères, l</w:t>
      </w:r>
      <w:r w:rsidRPr="00B14CAE">
        <w:rPr>
          <w:rFonts w:eastAsiaTheme="minorEastAsia"/>
          <w:i/>
          <w:iCs/>
        </w:rPr>
        <w:t>e nombre d’habitants a augmenté d</w:t>
      </w:r>
      <w:r w:rsidR="004D75F8" w:rsidRPr="00B14CAE">
        <w:rPr>
          <w:rFonts w:eastAsiaTheme="minorEastAsia"/>
          <w:i/>
          <w:iCs/>
        </w:rPr>
        <w:t>’environ</w:t>
      </w:r>
      <w:r w:rsidR="00962F68" w:rsidRPr="00B14CAE">
        <w:rPr>
          <w:rFonts w:eastAsiaTheme="minorEastAsia"/>
          <w:i/>
          <w:iCs/>
        </w:rPr>
        <w:t xml:space="preserve"> 6,</w:t>
      </w:r>
      <w:r w:rsidR="00955A46" w:rsidRPr="00B14CAE">
        <w:rPr>
          <w:rFonts w:eastAsiaTheme="minorEastAsia"/>
          <w:i/>
          <w:iCs/>
        </w:rPr>
        <w:t>27</w:t>
      </w:r>
      <w:r w:rsidR="00962F68" w:rsidRPr="00B14CAE">
        <w:rPr>
          <w:rFonts w:eastAsiaTheme="minorEastAsia"/>
          <w:i/>
          <w:iCs/>
        </w:rPr>
        <w:t>%</w:t>
      </w:r>
      <w:r w:rsidRPr="00B14CAE">
        <w:rPr>
          <w:rFonts w:eastAsiaTheme="minorEastAsia"/>
          <w:i/>
          <w:iCs/>
        </w:rPr>
        <w:t xml:space="preserve"> entre 1999 et 2</w:t>
      </w:r>
      <w:r w:rsidR="00962F68" w:rsidRPr="00B14CAE">
        <w:rPr>
          <w:rFonts w:eastAsiaTheme="minorEastAsia"/>
          <w:i/>
          <w:iCs/>
        </w:rPr>
        <w:t>022</w:t>
      </w:r>
      <w:r w:rsidRPr="00B14CAE">
        <w:rPr>
          <w:rFonts w:eastAsiaTheme="minorEastAsia"/>
          <w:i/>
          <w:iCs/>
        </w:rPr>
        <w:t>.</w:t>
      </w:r>
    </w:p>
    <w:p w14:paraId="426DE570" w14:textId="42774B1E" w:rsidR="00503A04" w:rsidRDefault="00E674B5" w:rsidP="00201E48">
      <w:pPr>
        <w:pStyle w:val="Paragraphedeliste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B35118">
        <w:t>Donner une valeur approchée</w:t>
      </w:r>
      <w:r w:rsidRPr="00304BDE">
        <w:t xml:space="preserve">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>
        <w:rPr>
          <w:rFonts w:eastAsiaTheme="minorEastAsia"/>
        </w:rPr>
        <w:t xml:space="preserve"> du</w:t>
      </w:r>
      <w:r w:rsidR="00450C21" w:rsidRPr="00304BDE">
        <w:t xml:space="preserve"> coefficient multiplicateur qui permet de passer de la population en 1999 à la population en 201</w:t>
      </w:r>
      <w:r w:rsidR="006B1A8A" w:rsidRPr="00304BDE">
        <w:t>2</w:t>
      </w:r>
      <w:r w:rsidR="00901E5C" w:rsidRPr="00304BDE">
        <w:rPr>
          <w:rFonts w:eastAsiaTheme="minorEastAsia"/>
        </w:rPr>
        <w:t xml:space="preserve">. </w:t>
      </w:r>
      <w:r w:rsidR="00503A04" w:rsidRPr="00304BDE">
        <w:t>En déduire le taux d’évolution</w:t>
      </w:r>
      <w:r w:rsidR="008C24D8">
        <w:t>,</w:t>
      </w:r>
      <w:r w:rsidR="00450C21" w:rsidRPr="00304BDE">
        <w:t xml:space="preserve"> </w:t>
      </w:r>
      <w:r>
        <w:t>en pourcentage</w:t>
      </w:r>
      <w:r w:rsidR="008C24D8">
        <w:t>,</w:t>
      </w:r>
      <w:r>
        <w:t xml:space="preserve"> </w:t>
      </w:r>
      <w:r w:rsidR="00450C21" w:rsidRPr="00304BDE">
        <w:t>du nombre d’habitants sur cette même période.</w:t>
      </w:r>
    </w:p>
    <w:p w14:paraId="404D3BA3" w14:textId="4CACFC85" w:rsidR="00962F68" w:rsidRPr="008F0095" w:rsidRDefault="001A6494" w:rsidP="00201E48">
      <w:pPr>
        <w:pStyle w:val="Paragraphedeliste"/>
        <w:spacing w:before="120" w:after="120"/>
        <w:contextualSpacing w:val="0"/>
        <w:jc w:val="both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158 346</m:t>
            </m:r>
          </m:num>
          <m:den>
            <m:r>
              <w:rPr>
                <w:rFonts w:ascii="Cambria Math" w:hAnsi="Cambria Math"/>
              </w:rPr>
              <m:t>153 317</m:t>
            </m:r>
          </m:den>
        </m:f>
        <m:r>
          <w:rPr>
            <w:rFonts w:ascii="Cambria Math" w:hAnsi="Cambria Math"/>
          </w:rPr>
          <m:t xml:space="preserve">≈1,0328 </m:t>
        </m:r>
      </m:oMath>
    </w:p>
    <w:p w14:paraId="1E5A3A7D" w14:textId="3ACDE07A" w:rsidR="00962F68" w:rsidRPr="008F0095" w:rsidRDefault="008F0095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  <w:i/>
        </w:rPr>
      </w:pPr>
      <w:r w:rsidRPr="008F0095">
        <w:rPr>
          <w:i/>
        </w:rPr>
        <w:t xml:space="preserve">Une valeur approchée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Pr="008F0095">
        <w:rPr>
          <w:rFonts w:eastAsiaTheme="minorEastAsia"/>
          <w:i/>
        </w:rPr>
        <w:t xml:space="preserve"> du</w:t>
      </w:r>
      <w:r w:rsidR="00962F68" w:rsidRPr="008F0095">
        <w:rPr>
          <w:rFonts w:eastAsiaTheme="minorEastAsia"/>
          <w:i/>
        </w:rPr>
        <w:t xml:space="preserve"> </w:t>
      </w:r>
      <w:r w:rsidR="00962F68" w:rsidRPr="008F0095">
        <w:rPr>
          <w:i/>
        </w:rPr>
        <w:t xml:space="preserve">coefficient multiplicateur qui permet de passer de la population de Grenoble en 1999 à sa population en 2012 est </w:t>
      </w:r>
      <w:r w:rsidR="00832000">
        <w:rPr>
          <w:i/>
        </w:rPr>
        <w:t>1,0328</w:t>
      </w:r>
      <w:r w:rsidRPr="008F0095">
        <w:rPr>
          <w:i/>
        </w:rPr>
        <w:t>.</w:t>
      </w:r>
    </w:p>
    <w:p w14:paraId="327881B4" w14:textId="2AFC2631" w:rsidR="00962F68" w:rsidRPr="008F0095" w:rsidRDefault="00832000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1,0328-1=0,0328</m:t>
          </m:r>
        </m:oMath>
      </m:oMathPara>
    </w:p>
    <w:p w14:paraId="07AEF93E" w14:textId="5705AFF5" w:rsidR="00962F68" w:rsidRPr="00201E48" w:rsidRDefault="008F0095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</w:rPr>
      </w:pPr>
      <w:r w:rsidRPr="008F0095">
        <w:rPr>
          <w:rFonts w:eastAsiaTheme="minorEastAsia" w:cstheme="minorHAnsi"/>
          <w:i/>
        </w:rPr>
        <w:t>À</w:t>
      </w:r>
      <w:r w:rsidRPr="008F0095">
        <w:rPr>
          <w:rFonts w:eastAsiaTheme="minorEastAsia"/>
          <w:i/>
        </w:rPr>
        <w:t xml:space="preserve"> Grenoble, le nombre d’habitants a </w:t>
      </w:r>
      <w:r w:rsidR="00832000">
        <w:rPr>
          <w:rFonts w:eastAsiaTheme="minorEastAsia"/>
          <w:i/>
        </w:rPr>
        <w:t>augmenté</w:t>
      </w:r>
      <w:r w:rsidRPr="008F0095">
        <w:rPr>
          <w:rFonts w:eastAsiaTheme="minorEastAsia"/>
          <w:i/>
        </w:rPr>
        <w:t xml:space="preserve"> d</w:t>
      </w:r>
      <w:r w:rsidR="004D75F8">
        <w:rPr>
          <w:rFonts w:eastAsiaTheme="minorEastAsia"/>
          <w:i/>
        </w:rPr>
        <w:t>’environ</w:t>
      </w:r>
      <w:r w:rsidRPr="008F0095">
        <w:rPr>
          <w:rFonts w:eastAsiaTheme="minorEastAsia"/>
          <w:i/>
        </w:rPr>
        <w:t xml:space="preserve"> </w:t>
      </w:r>
      <w:r w:rsidR="00832000">
        <w:rPr>
          <w:rFonts w:eastAsiaTheme="minorEastAsia"/>
          <w:i/>
        </w:rPr>
        <w:t>3</w:t>
      </w:r>
      <w:r w:rsidRPr="008F0095">
        <w:rPr>
          <w:rFonts w:eastAsiaTheme="minorEastAsia"/>
          <w:i/>
        </w:rPr>
        <w:t>,2</w:t>
      </w:r>
      <w:r w:rsidR="00832000">
        <w:rPr>
          <w:rFonts w:eastAsiaTheme="minorEastAsia"/>
          <w:i/>
        </w:rPr>
        <w:t>8</w:t>
      </w:r>
      <w:r w:rsidRPr="008F0095">
        <w:rPr>
          <w:rFonts w:eastAsiaTheme="minorEastAsia"/>
          <w:i/>
        </w:rPr>
        <w:t>% entre 1999 et 2012.</w:t>
      </w:r>
    </w:p>
    <w:p w14:paraId="5893B2EE" w14:textId="38F67DA7" w:rsidR="008F0095" w:rsidRPr="008F0095" w:rsidRDefault="001A6494" w:rsidP="00201E48">
      <w:pPr>
        <w:pStyle w:val="Paragraphedeliste"/>
        <w:spacing w:before="120" w:after="120"/>
        <w:contextualSpacing w:val="0"/>
        <w:jc w:val="both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38 105</m:t>
            </m:r>
          </m:num>
          <m:den>
            <m:r>
              <w:rPr>
                <w:rFonts w:ascii="Cambria Math" w:hAnsi="Cambria Math"/>
              </w:rPr>
              <m:t>35 777</m:t>
            </m:r>
          </m:den>
        </m:f>
        <m:r>
          <w:rPr>
            <w:rFonts w:ascii="Cambria Math" w:hAnsi="Cambria Math"/>
          </w:rPr>
          <m:t xml:space="preserve">≈1,0651 </m:t>
        </m:r>
      </m:oMath>
    </w:p>
    <w:p w14:paraId="35444288" w14:textId="45E2E1CB" w:rsidR="008F0095" w:rsidRPr="008F0095" w:rsidRDefault="008F0095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  <w:i/>
        </w:rPr>
      </w:pPr>
      <w:r w:rsidRPr="008F0095">
        <w:rPr>
          <w:i/>
        </w:rPr>
        <w:t xml:space="preserve">Une valeur approchée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Pr="008F0095">
        <w:rPr>
          <w:rFonts w:eastAsiaTheme="minorEastAsia"/>
          <w:i/>
        </w:rPr>
        <w:t xml:space="preserve"> du </w:t>
      </w:r>
      <w:r w:rsidRPr="008F0095">
        <w:rPr>
          <w:i/>
        </w:rPr>
        <w:t xml:space="preserve">coefficient multiplicateur qui permet de passer de la population de </w:t>
      </w:r>
      <w:r w:rsidR="00C53B33" w:rsidRPr="003A5C0C">
        <w:rPr>
          <w:i/>
          <w:iCs/>
        </w:rPr>
        <w:t>Saint Martin d’Hères</w:t>
      </w:r>
      <w:r w:rsidRPr="008F0095">
        <w:rPr>
          <w:i/>
        </w:rPr>
        <w:t xml:space="preserve"> en 1999 à sa population en 2012 est </w:t>
      </w:r>
      <w:r w:rsidR="00832000">
        <w:rPr>
          <w:i/>
        </w:rPr>
        <w:t>1,0651</w:t>
      </w:r>
      <w:r w:rsidRPr="008F0095">
        <w:rPr>
          <w:i/>
        </w:rPr>
        <w:t>.</w:t>
      </w:r>
    </w:p>
    <w:p w14:paraId="16B92EBB" w14:textId="2F0B3F7E" w:rsidR="008F0095" w:rsidRPr="008F0095" w:rsidRDefault="00832000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1,0651-1=0,0651</m:t>
          </m:r>
        </m:oMath>
      </m:oMathPara>
    </w:p>
    <w:p w14:paraId="338A11F3" w14:textId="103C2917" w:rsidR="00962F68" w:rsidRPr="00304BDE" w:rsidRDefault="008F0095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</w:pPr>
      <w:r w:rsidRPr="008F0095">
        <w:rPr>
          <w:rFonts w:eastAsiaTheme="minorEastAsia" w:cstheme="minorHAnsi"/>
          <w:i/>
        </w:rPr>
        <w:t>À</w:t>
      </w:r>
      <w:r w:rsidRPr="008F0095">
        <w:rPr>
          <w:rFonts w:eastAsiaTheme="minorEastAsia"/>
          <w:i/>
        </w:rPr>
        <w:t xml:space="preserve"> </w:t>
      </w:r>
      <w:r w:rsidR="00C53B33" w:rsidRPr="003A5C0C">
        <w:rPr>
          <w:i/>
          <w:iCs/>
        </w:rPr>
        <w:t>Saint Martin d’Hères</w:t>
      </w:r>
      <w:r w:rsidRPr="008F0095">
        <w:rPr>
          <w:rFonts w:eastAsiaTheme="minorEastAsia"/>
          <w:i/>
        </w:rPr>
        <w:t xml:space="preserve">, le nombre d’habitants a </w:t>
      </w:r>
      <w:r w:rsidR="00832000">
        <w:rPr>
          <w:rFonts w:eastAsiaTheme="minorEastAsia"/>
          <w:i/>
        </w:rPr>
        <w:t>augment</w:t>
      </w:r>
      <w:r w:rsidRPr="008F0095">
        <w:rPr>
          <w:rFonts w:eastAsiaTheme="minorEastAsia"/>
          <w:i/>
        </w:rPr>
        <w:t>é d</w:t>
      </w:r>
      <w:r w:rsidR="004D75F8">
        <w:rPr>
          <w:rFonts w:eastAsiaTheme="minorEastAsia"/>
          <w:i/>
        </w:rPr>
        <w:t>’environ</w:t>
      </w:r>
      <w:r w:rsidRPr="008F0095">
        <w:rPr>
          <w:rFonts w:eastAsiaTheme="minorEastAsia"/>
          <w:i/>
        </w:rPr>
        <w:t xml:space="preserve"> </w:t>
      </w:r>
      <w:r w:rsidR="00832000">
        <w:rPr>
          <w:rFonts w:eastAsiaTheme="minorEastAsia"/>
          <w:i/>
        </w:rPr>
        <w:t>6,51</w:t>
      </w:r>
      <w:r w:rsidRPr="008F0095">
        <w:rPr>
          <w:rFonts w:eastAsiaTheme="minorEastAsia"/>
          <w:i/>
        </w:rPr>
        <w:t>% entre 1999 et 2012.</w:t>
      </w:r>
    </w:p>
    <w:p w14:paraId="596014B1" w14:textId="77777777" w:rsidR="006E10DC" w:rsidRDefault="006E10DC">
      <w:pPr>
        <w:spacing w:after="200" w:line="276" w:lineRule="auto"/>
      </w:pPr>
      <w:r>
        <w:br w:type="page"/>
      </w:r>
    </w:p>
    <w:p w14:paraId="73CD13A0" w14:textId="27B156EA" w:rsidR="00230A92" w:rsidRDefault="008C24D8" w:rsidP="00201E48">
      <w:pPr>
        <w:pStyle w:val="Paragraphedeliste"/>
        <w:numPr>
          <w:ilvl w:val="0"/>
          <w:numId w:val="2"/>
        </w:numPr>
        <w:spacing w:before="120" w:after="120"/>
        <w:ind w:left="426" w:hanging="357"/>
        <w:contextualSpacing w:val="0"/>
        <w:jc w:val="both"/>
      </w:pPr>
      <w:r w:rsidRPr="00B35118">
        <w:lastRenderedPageBreak/>
        <w:t>Donner une valeur approchée</w:t>
      </w:r>
      <w:r>
        <w:t xml:space="preserve"> au dix-millième du</w:t>
      </w:r>
      <w:r w:rsidR="00230A92" w:rsidRPr="00304BDE">
        <w:t xml:space="preserve"> coefficient multiplicateur qui permet de passer de la population en 201</w:t>
      </w:r>
      <w:r w:rsidR="006B1A8A" w:rsidRPr="00304BDE">
        <w:t>2</w:t>
      </w:r>
      <w:r w:rsidR="00230A92" w:rsidRPr="00304BDE">
        <w:t xml:space="preserve"> à la population en 2022</w:t>
      </w:r>
      <w:r>
        <w:t>.</w:t>
      </w:r>
      <w:r w:rsidR="00230A92" w:rsidRPr="00304BDE">
        <w:t xml:space="preserve"> En déduire le taux d’évolution</w:t>
      </w:r>
      <w:r>
        <w:t>, en pourcentage,</w:t>
      </w:r>
      <w:r w:rsidR="00230A92" w:rsidRPr="00304BDE">
        <w:t xml:space="preserve"> du nombre d’habitants sur cette même période.</w:t>
      </w:r>
    </w:p>
    <w:p w14:paraId="0E6C988C" w14:textId="77777777" w:rsidR="006C0B8F" w:rsidRPr="008F0095" w:rsidRDefault="001A6494" w:rsidP="00201E48">
      <w:pPr>
        <w:pStyle w:val="Paragraphedeliste"/>
        <w:spacing w:before="120" w:after="120"/>
        <w:ind w:hanging="357"/>
        <w:contextualSpacing w:val="0"/>
        <w:jc w:val="both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156 389</m:t>
            </m:r>
          </m:num>
          <m:den>
            <m:r>
              <w:rPr>
                <w:rFonts w:ascii="Cambria Math" w:hAnsi="Cambria Math"/>
              </w:rPr>
              <m:t>158 346</m:t>
            </m:r>
          </m:den>
        </m:f>
        <m:r>
          <w:rPr>
            <w:rFonts w:ascii="Cambria Math" w:hAnsi="Cambria Math"/>
          </w:rPr>
          <m:t xml:space="preserve">≈0,9876 </m:t>
        </m:r>
      </m:oMath>
    </w:p>
    <w:p w14:paraId="7724DC11" w14:textId="10D581F7" w:rsidR="006C0B8F" w:rsidRPr="008F0095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  <w:i/>
        </w:rPr>
      </w:pPr>
      <w:r w:rsidRPr="008F0095">
        <w:rPr>
          <w:i/>
        </w:rPr>
        <w:t xml:space="preserve">Une valeur approchée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Pr="008F0095">
        <w:rPr>
          <w:rFonts w:eastAsiaTheme="minorEastAsia"/>
          <w:i/>
        </w:rPr>
        <w:t xml:space="preserve"> du </w:t>
      </w:r>
      <w:r w:rsidRPr="008F0095">
        <w:rPr>
          <w:i/>
        </w:rPr>
        <w:t xml:space="preserve">coefficient multiplicateur qui permet de passer de la population de Grenoble en </w:t>
      </w:r>
      <w:r>
        <w:rPr>
          <w:i/>
        </w:rPr>
        <w:t>2012</w:t>
      </w:r>
      <w:r w:rsidRPr="008F0095">
        <w:rPr>
          <w:i/>
        </w:rPr>
        <w:t xml:space="preserve"> à sa population en 20</w:t>
      </w:r>
      <w:r>
        <w:rPr>
          <w:i/>
        </w:rPr>
        <w:t>2</w:t>
      </w:r>
      <w:r w:rsidRPr="008F0095">
        <w:rPr>
          <w:i/>
        </w:rPr>
        <w:t>2 est 0,9876.</w:t>
      </w:r>
    </w:p>
    <w:p w14:paraId="5C1B74A1" w14:textId="77777777" w:rsidR="006C0B8F" w:rsidRPr="008F0095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0,9876-1=-0,0124</m:t>
          </m:r>
        </m:oMath>
      </m:oMathPara>
    </w:p>
    <w:p w14:paraId="24563974" w14:textId="50DD558C" w:rsidR="006C0B8F" w:rsidRPr="008F0095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</w:rPr>
      </w:pPr>
      <w:r w:rsidRPr="008F0095">
        <w:rPr>
          <w:rFonts w:eastAsiaTheme="minorEastAsia" w:cstheme="minorHAnsi"/>
          <w:i/>
        </w:rPr>
        <w:t>À</w:t>
      </w:r>
      <w:r w:rsidRPr="008F0095">
        <w:rPr>
          <w:rFonts w:eastAsiaTheme="minorEastAsia"/>
          <w:i/>
        </w:rPr>
        <w:t xml:space="preserve"> Grenoble, le nombre d’habitants a diminué d</w:t>
      </w:r>
      <w:r w:rsidR="004D75F8">
        <w:rPr>
          <w:rFonts w:eastAsiaTheme="minorEastAsia"/>
          <w:i/>
        </w:rPr>
        <w:t>’environ</w:t>
      </w:r>
      <w:r w:rsidRPr="008F0095">
        <w:rPr>
          <w:rFonts w:eastAsiaTheme="minorEastAsia"/>
          <w:i/>
        </w:rPr>
        <w:t xml:space="preserve"> 1,24% entre </w:t>
      </w:r>
      <w:r>
        <w:rPr>
          <w:rFonts w:eastAsiaTheme="minorEastAsia"/>
          <w:i/>
        </w:rPr>
        <w:t>2012</w:t>
      </w:r>
      <w:r w:rsidRPr="008F0095">
        <w:rPr>
          <w:rFonts w:eastAsiaTheme="minorEastAsia"/>
          <w:i/>
        </w:rPr>
        <w:t xml:space="preserve"> et 20</w:t>
      </w:r>
      <w:r>
        <w:rPr>
          <w:rFonts w:eastAsiaTheme="minorEastAsia"/>
          <w:i/>
        </w:rPr>
        <w:t>2</w:t>
      </w:r>
      <w:r w:rsidRPr="008F0095">
        <w:rPr>
          <w:rFonts w:eastAsiaTheme="minorEastAsia"/>
          <w:i/>
        </w:rPr>
        <w:t>2.</w:t>
      </w:r>
    </w:p>
    <w:p w14:paraId="26141D40" w14:textId="77777777" w:rsidR="006C0B8F" w:rsidRPr="008F0095" w:rsidRDefault="001A6494" w:rsidP="00201E48">
      <w:pPr>
        <w:pStyle w:val="Paragraphedeliste"/>
        <w:spacing w:before="120" w:after="120"/>
        <w:ind w:hanging="357"/>
        <w:contextualSpacing w:val="0"/>
        <w:jc w:val="both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38 022</m:t>
            </m:r>
          </m:num>
          <m:den>
            <m:r>
              <w:rPr>
                <w:rFonts w:ascii="Cambria Math" w:hAnsi="Cambria Math"/>
              </w:rPr>
              <m:t>38 105</m:t>
            </m:r>
          </m:den>
        </m:f>
        <m:r>
          <w:rPr>
            <w:rFonts w:ascii="Cambria Math" w:hAnsi="Cambria Math"/>
          </w:rPr>
          <m:t xml:space="preserve">≈0,9978 </m:t>
        </m:r>
      </m:oMath>
    </w:p>
    <w:p w14:paraId="6CB2DCA4" w14:textId="44E76519" w:rsidR="006C0B8F" w:rsidRPr="008F0095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  <w:i/>
        </w:rPr>
      </w:pPr>
      <w:r w:rsidRPr="008F0095">
        <w:rPr>
          <w:i/>
        </w:rPr>
        <w:t xml:space="preserve">Une valeur approchée à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Pr="008F0095">
        <w:rPr>
          <w:rFonts w:eastAsiaTheme="minorEastAsia"/>
          <w:i/>
        </w:rPr>
        <w:t xml:space="preserve"> du </w:t>
      </w:r>
      <w:r w:rsidRPr="008F0095">
        <w:rPr>
          <w:i/>
        </w:rPr>
        <w:t xml:space="preserve">coefficient multiplicateur qui permet de passer de la population de </w:t>
      </w:r>
      <w:r w:rsidRPr="003A5C0C">
        <w:rPr>
          <w:i/>
          <w:iCs/>
        </w:rPr>
        <w:t>Saint Martin d’Hères</w:t>
      </w:r>
      <w:r w:rsidRPr="008F0095">
        <w:rPr>
          <w:i/>
        </w:rPr>
        <w:t xml:space="preserve"> en </w:t>
      </w:r>
      <w:r>
        <w:rPr>
          <w:i/>
        </w:rPr>
        <w:t>2012</w:t>
      </w:r>
      <w:r w:rsidRPr="008F0095">
        <w:rPr>
          <w:i/>
        </w:rPr>
        <w:t xml:space="preserve"> à sa population en 20</w:t>
      </w:r>
      <w:r>
        <w:rPr>
          <w:i/>
        </w:rPr>
        <w:t>2</w:t>
      </w:r>
      <w:r w:rsidRPr="008F0095">
        <w:rPr>
          <w:i/>
        </w:rPr>
        <w:t>2 est 0,9</w:t>
      </w:r>
      <w:r>
        <w:rPr>
          <w:i/>
        </w:rPr>
        <w:t>978</w:t>
      </w:r>
      <w:r w:rsidRPr="008F0095">
        <w:rPr>
          <w:i/>
        </w:rPr>
        <w:t>.</w:t>
      </w:r>
    </w:p>
    <w:p w14:paraId="24C768DB" w14:textId="77777777" w:rsidR="006C0B8F" w:rsidRPr="008F0095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0,9978-1=-0,0022</m:t>
          </m:r>
        </m:oMath>
      </m:oMathPara>
    </w:p>
    <w:p w14:paraId="6593A515" w14:textId="7392D217" w:rsidR="006C0B8F" w:rsidRPr="006C0B8F" w:rsidRDefault="006C0B8F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</w:rPr>
      </w:pPr>
      <w:r w:rsidRPr="008F0095">
        <w:rPr>
          <w:rFonts w:eastAsiaTheme="minorEastAsia" w:cstheme="minorHAnsi"/>
          <w:i/>
        </w:rPr>
        <w:t>À</w:t>
      </w:r>
      <w:r w:rsidRPr="008F0095">
        <w:rPr>
          <w:rFonts w:eastAsiaTheme="minorEastAsia"/>
          <w:i/>
        </w:rPr>
        <w:t xml:space="preserve"> </w:t>
      </w:r>
      <w:r w:rsidRPr="003A5C0C">
        <w:rPr>
          <w:i/>
          <w:iCs/>
        </w:rPr>
        <w:t>Saint Martin d’Hères</w:t>
      </w:r>
      <w:r w:rsidRPr="008F0095">
        <w:rPr>
          <w:rFonts w:eastAsiaTheme="minorEastAsia"/>
          <w:i/>
        </w:rPr>
        <w:t>, le nombre d’habitants a diminué d</w:t>
      </w:r>
      <w:r w:rsidR="004D75F8">
        <w:rPr>
          <w:rFonts w:eastAsiaTheme="minorEastAsia"/>
          <w:i/>
        </w:rPr>
        <w:t>’environ</w:t>
      </w:r>
      <w:r w:rsidRPr="008F0095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>0,22</w:t>
      </w:r>
      <w:r w:rsidRPr="008F0095">
        <w:rPr>
          <w:rFonts w:eastAsiaTheme="minorEastAsia"/>
          <w:i/>
        </w:rPr>
        <w:t xml:space="preserve">% entre </w:t>
      </w:r>
      <w:r>
        <w:rPr>
          <w:rFonts w:eastAsiaTheme="minorEastAsia"/>
          <w:i/>
        </w:rPr>
        <w:t>2012</w:t>
      </w:r>
      <w:r w:rsidRPr="008F0095">
        <w:rPr>
          <w:rFonts w:eastAsiaTheme="minorEastAsia"/>
          <w:i/>
        </w:rPr>
        <w:t xml:space="preserve"> et 20</w:t>
      </w:r>
      <w:r>
        <w:rPr>
          <w:rFonts w:eastAsiaTheme="minorEastAsia"/>
          <w:i/>
        </w:rPr>
        <w:t>2</w:t>
      </w:r>
      <w:r w:rsidRPr="008F0095">
        <w:rPr>
          <w:rFonts w:eastAsiaTheme="minorEastAsia"/>
          <w:i/>
        </w:rPr>
        <w:t>2.</w:t>
      </w:r>
    </w:p>
    <w:p w14:paraId="46315DE1" w14:textId="4B6C0476" w:rsidR="00450C21" w:rsidRDefault="008C24D8" w:rsidP="00201E48">
      <w:pPr>
        <w:pStyle w:val="Paragraphedeliste"/>
        <w:numPr>
          <w:ilvl w:val="0"/>
          <w:numId w:val="2"/>
        </w:numPr>
        <w:spacing w:before="120" w:after="120"/>
        <w:ind w:left="426"/>
        <w:contextualSpacing w:val="0"/>
        <w:jc w:val="both"/>
      </w:pPr>
      <w:r w:rsidRPr="00955A46">
        <w:t>Expliquer comment il est possible de r</w:t>
      </w:r>
      <w:r w:rsidR="00230A92" w:rsidRPr="00955A46">
        <w:t>etrouver</w:t>
      </w:r>
      <w:r w:rsidR="00304BDE" w:rsidRPr="00955A46">
        <w:t>,</w:t>
      </w:r>
      <w:r w:rsidR="00230A92" w:rsidRPr="00955A46">
        <w:t xml:space="preserve"> à l’aide des </w:t>
      </w:r>
      <w:r w:rsidRPr="00955A46">
        <w:t xml:space="preserve">résultats aux </w:t>
      </w:r>
      <w:r w:rsidR="00230A92" w:rsidRPr="00955A46">
        <w:t xml:space="preserve">questions </w:t>
      </w:r>
      <w:r w:rsidR="00F423D8" w:rsidRPr="00955A46">
        <w:t>3</w:t>
      </w:r>
      <w:r w:rsidR="00230A92" w:rsidRPr="00955A46">
        <w:t xml:space="preserve"> et </w:t>
      </w:r>
      <w:r w:rsidR="00F423D8" w:rsidRPr="00955A46">
        <w:t>4</w:t>
      </w:r>
      <w:r w:rsidR="00304BDE" w:rsidRPr="00955A46">
        <w:t>,</w:t>
      </w:r>
      <w:r w:rsidR="00230A92" w:rsidRPr="00955A46">
        <w:t xml:space="preserve"> le résultat de la </w:t>
      </w:r>
      <w:r w:rsidR="00230A92">
        <w:t>question 2.</w:t>
      </w:r>
    </w:p>
    <w:p w14:paraId="795FA95A" w14:textId="40EA9206" w:rsidR="00F423D8" w:rsidRPr="00F423D8" w:rsidRDefault="00F423D8" w:rsidP="00201E48">
      <w:pPr>
        <w:pStyle w:val="Paragraphedeliste"/>
        <w:spacing w:before="120" w:after="120"/>
        <w:contextualSpacing w:val="0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1,0328×0,9876≈1,020</m:t>
        </m:r>
      </m:oMath>
    </w:p>
    <w:p w14:paraId="4F0AC720" w14:textId="01F0B8DD" w:rsidR="00F423D8" w:rsidRPr="00F423D8" w:rsidRDefault="00F423D8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1,0200-1=0,020</m:t>
          </m:r>
        </m:oMath>
      </m:oMathPara>
    </w:p>
    <w:p w14:paraId="11DBC2A9" w14:textId="2E56700A" w:rsidR="00F423D8" w:rsidRDefault="00F423D8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</w:rPr>
      </w:pPr>
      <w:r w:rsidRPr="003A5C0C">
        <w:rPr>
          <w:rFonts w:eastAsiaTheme="minorEastAsia" w:cstheme="minorHAnsi"/>
          <w:i/>
          <w:iCs/>
        </w:rPr>
        <w:t>À</w:t>
      </w:r>
      <w:r w:rsidRPr="003A5C0C">
        <w:rPr>
          <w:rFonts w:eastAsiaTheme="minorEastAsia"/>
          <w:i/>
          <w:iCs/>
        </w:rPr>
        <w:t xml:space="preserve"> Grenoble, le nombre d’habitants a augmenté d</w:t>
      </w:r>
      <w:r w:rsidR="004D75F8">
        <w:rPr>
          <w:rFonts w:eastAsiaTheme="minorEastAsia"/>
          <w:i/>
          <w:iCs/>
        </w:rPr>
        <w:t>’environ</w:t>
      </w:r>
      <w:r w:rsidRPr="003A5C0C">
        <w:rPr>
          <w:rFonts w:eastAsiaTheme="minorEastAsia"/>
          <w:i/>
          <w:iCs/>
        </w:rPr>
        <w:t xml:space="preserve"> 2</w:t>
      </w:r>
      <w:r>
        <w:rPr>
          <w:rFonts w:eastAsiaTheme="minorEastAsia"/>
          <w:i/>
          <w:iCs/>
        </w:rPr>
        <w:t>%</w:t>
      </w:r>
      <w:r w:rsidRPr="003A5C0C">
        <w:rPr>
          <w:rFonts w:eastAsiaTheme="minorEastAsia"/>
          <w:i/>
          <w:iCs/>
        </w:rPr>
        <w:t xml:space="preserve"> entre 1999 et 2022.</w:t>
      </w:r>
    </w:p>
    <w:p w14:paraId="41CA5C8B" w14:textId="48906E42" w:rsidR="00F423D8" w:rsidRPr="00F423D8" w:rsidRDefault="00F423D8" w:rsidP="00201E48">
      <w:pPr>
        <w:pStyle w:val="Paragraphedeliste"/>
        <w:spacing w:before="120" w:after="120"/>
        <w:contextualSpacing w:val="0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1,0651×0,9978≈1,063</m:t>
        </m:r>
      </m:oMath>
    </w:p>
    <w:p w14:paraId="0B4D0B94" w14:textId="1A439FA3" w:rsidR="00F423D8" w:rsidRPr="00F423D8" w:rsidRDefault="00F423D8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1,063-1=0,0628</m:t>
          </m:r>
        </m:oMath>
      </m:oMathPara>
    </w:p>
    <w:p w14:paraId="509AE7CB" w14:textId="4515056D" w:rsidR="00955A46" w:rsidRPr="00955A46" w:rsidRDefault="00F423D8" w:rsidP="00201E48">
      <w:pPr>
        <w:pStyle w:val="Paragraphedeliste"/>
        <w:numPr>
          <w:ilvl w:val="0"/>
          <w:numId w:val="0"/>
        </w:numPr>
        <w:spacing w:before="120" w:after="120"/>
        <w:ind w:left="1440"/>
        <w:contextualSpacing w:val="0"/>
        <w:rPr>
          <w:rFonts w:eastAsiaTheme="minorEastAsia"/>
          <w:i/>
          <w:iCs/>
        </w:rPr>
      </w:pPr>
      <w:r w:rsidRPr="003A5C0C">
        <w:rPr>
          <w:rFonts w:eastAsiaTheme="minorEastAsia" w:cstheme="minorHAnsi"/>
          <w:i/>
          <w:iCs/>
        </w:rPr>
        <w:t>À</w:t>
      </w:r>
      <w:r w:rsidRPr="003A5C0C">
        <w:rPr>
          <w:rFonts w:eastAsiaTheme="minorEastAsia"/>
          <w:i/>
          <w:iCs/>
        </w:rPr>
        <w:t xml:space="preserve"> </w:t>
      </w:r>
      <w:r w:rsidRPr="003A5C0C">
        <w:rPr>
          <w:i/>
          <w:iCs/>
        </w:rPr>
        <w:t>Saint Martin d’Hères, l</w:t>
      </w:r>
      <w:r w:rsidRPr="003A5C0C">
        <w:rPr>
          <w:rFonts w:eastAsiaTheme="minorEastAsia"/>
          <w:i/>
          <w:iCs/>
        </w:rPr>
        <w:t>e nombre d’habitants a augmenté d</w:t>
      </w:r>
      <w:r w:rsidR="004D75F8">
        <w:rPr>
          <w:rFonts w:eastAsiaTheme="minorEastAsia"/>
          <w:i/>
          <w:iCs/>
        </w:rPr>
        <w:t>’environ</w:t>
      </w:r>
      <w:r>
        <w:rPr>
          <w:rFonts w:eastAsiaTheme="minorEastAsia"/>
          <w:i/>
          <w:iCs/>
        </w:rPr>
        <w:t xml:space="preserve"> 6,</w:t>
      </w:r>
      <w:r w:rsidR="00955A46">
        <w:rPr>
          <w:rFonts w:eastAsiaTheme="minorEastAsia"/>
          <w:i/>
          <w:iCs/>
        </w:rPr>
        <w:t>28</w:t>
      </w:r>
      <w:r>
        <w:rPr>
          <w:rFonts w:eastAsiaTheme="minorEastAsia"/>
          <w:i/>
          <w:iCs/>
        </w:rPr>
        <w:t>%</w:t>
      </w:r>
      <w:r w:rsidRPr="003A5C0C">
        <w:rPr>
          <w:rFonts w:eastAsiaTheme="minorEastAsia"/>
          <w:i/>
          <w:iCs/>
        </w:rPr>
        <w:t xml:space="preserve"> entre 1999 et 2</w:t>
      </w:r>
      <w:r>
        <w:rPr>
          <w:rFonts w:eastAsiaTheme="minorEastAsia"/>
          <w:i/>
          <w:iCs/>
        </w:rPr>
        <w:t>022</w:t>
      </w:r>
      <w:r w:rsidRPr="003A5C0C">
        <w:rPr>
          <w:rFonts w:eastAsiaTheme="minorEastAsia"/>
          <w:i/>
          <w:iCs/>
        </w:rPr>
        <w:t>.</w:t>
      </w:r>
    </w:p>
    <w:p w14:paraId="0355A4BB" w14:textId="2BDE7BBF" w:rsidR="004E35A2" w:rsidRDefault="004E35A2" w:rsidP="00201E48">
      <w:pPr>
        <w:pStyle w:val="Paragraphedeliste"/>
        <w:numPr>
          <w:ilvl w:val="0"/>
          <w:numId w:val="2"/>
        </w:numPr>
        <w:spacing w:before="120" w:after="120"/>
        <w:ind w:left="426"/>
        <w:contextualSpacing w:val="0"/>
      </w:pPr>
      <w:r>
        <w:t>On souhaite vérifier</w:t>
      </w:r>
      <w:r w:rsidR="008C24D8">
        <w:t>,</w:t>
      </w:r>
      <w:r>
        <w:t xml:space="preserve"> à l’aide d</w:t>
      </w:r>
      <w:r w:rsidR="008A6413">
        <w:t xml:space="preserve">u </w:t>
      </w:r>
      <w:r>
        <w:t>tableur</w:t>
      </w:r>
      <w:r w:rsidR="008C24D8">
        <w:t>,</w:t>
      </w:r>
      <w:r>
        <w:t xml:space="preserve"> les résultats des questions précédentes</w:t>
      </w:r>
      <w:r w:rsidR="008C24D8">
        <w:t xml:space="preserve"> </w:t>
      </w:r>
      <w:r w:rsidR="008C24D8" w:rsidRPr="00B35118">
        <w:t>pour les 19 villes étudiées.</w:t>
      </w:r>
    </w:p>
    <w:p w14:paraId="079D514F" w14:textId="77777777" w:rsidR="004E35A2" w:rsidRDefault="004E35A2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>
        <w:t>Quelle formule, destinée à être recopiée vers le bas, doit-on saisir dans la cellule </w:t>
      </w:r>
      <w:r w:rsidRPr="0009377A">
        <w:t>H7</w:t>
      </w:r>
      <w:r w:rsidRPr="005C403D">
        <w:rPr>
          <w:color w:val="0070C0"/>
        </w:rPr>
        <w:t xml:space="preserve"> </w:t>
      </w:r>
      <w:r>
        <w:t>pour retrouver les résultats de la question 1 ?</w:t>
      </w:r>
    </w:p>
    <w:p w14:paraId="03F9F6A4" w14:textId="1D5176F0" w:rsidR="00F423D8" w:rsidRPr="00484D8F" w:rsidRDefault="00484D8F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  <w:rPr>
          <w:iCs/>
        </w:rPr>
      </w:pPr>
      <m:oMath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E7-G7</m:t>
        </m:r>
      </m:oMath>
      <w:r>
        <w:rPr>
          <w:rFonts w:eastAsiaTheme="minorEastAsia"/>
          <w:iCs/>
        </w:rPr>
        <w:t xml:space="preserve"> </w:t>
      </w:r>
    </w:p>
    <w:p w14:paraId="39450018" w14:textId="2A797FB7" w:rsidR="004E35A2" w:rsidRPr="00742361" w:rsidRDefault="004E35A2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 w:rsidRPr="00742361">
        <w:t>Quelle formule, destinée à être recopiée vers le bas, doit-on saisir dans la cellule I7</w:t>
      </w:r>
      <w:r w:rsidR="00742361" w:rsidRPr="00742361">
        <w:t xml:space="preserve">, </w:t>
      </w:r>
      <w:r w:rsidR="00484D8F" w:rsidRPr="00742361">
        <w:t xml:space="preserve">qui est </w:t>
      </w:r>
      <w:r w:rsidR="00AB7D19">
        <w:t>au</w:t>
      </w:r>
      <w:r w:rsidR="00484D8F" w:rsidRPr="00742361">
        <w:t xml:space="preserve"> format pourcentage</w:t>
      </w:r>
      <w:r w:rsidR="00742361" w:rsidRPr="00742361">
        <w:t xml:space="preserve">, </w:t>
      </w:r>
      <w:r w:rsidRPr="00742361">
        <w:t>pour retrouver les résultats de la question 2 ?</w:t>
      </w:r>
    </w:p>
    <w:p w14:paraId="0C560E98" w14:textId="0D7A4141" w:rsidR="00484D8F" w:rsidRPr="00484D8F" w:rsidRDefault="00484D8F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  <w:rPr>
          <w:iCs/>
        </w:rPr>
      </w:pPr>
      <m:oMath>
        <m:r>
          <w:rPr>
            <w:rFonts w:ascii="Cambria Math" w:hAnsi="Cambria Math"/>
          </w:rPr>
          <m:t>=(</m:t>
        </m:r>
        <m:r>
          <m:rPr>
            <m:sty m:val="p"/>
          </m:rPr>
          <w:rPr>
            <w:rFonts w:ascii="Cambria Math" w:hAnsi="Cambria Math"/>
          </w:rPr>
          <m:t>E7-G7)/G7</m:t>
        </m:r>
      </m:oMath>
      <w:r w:rsidR="00BC3E5A">
        <w:rPr>
          <w:rFonts w:eastAsiaTheme="minorEastAsia"/>
          <w:iCs/>
        </w:rPr>
        <w:t xml:space="preserve">  ou  </w:t>
      </w:r>
      <m:oMath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H7/G7</m:t>
        </m:r>
      </m:oMath>
    </w:p>
    <w:p w14:paraId="27215BA2" w14:textId="42C48DA0" w:rsidR="004E35A2" w:rsidRDefault="004E35A2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>
        <w:t>Quelle formule, destinée à être recopiée vers le bas, doit-on saisir dans la cellule </w:t>
      </w:r>
      <w:r w:rsidRPr="0009377A">
        <w:t>J7</w:t>
      </w:r>
      <w:r>
        <w:t xml:space="preserve"> pour retrouver le </w:t>
      </w:r>
      <w:r w:rsidR="0012022B">
        <w:t>coefficient multiplicateur</w:t>
      </w:r>
      <w:r>
        <w:t xml:space="preserve"> de la question </w:t>
      </w:r>
      <w:r w:rsidR="00484D8F">
        <w:t>3</w:t>
      </w:r>
      <w:r>
        <w:t> </w:t>
      </w:r>
      <w:r w:rsidR="00484D8F">
        <w:t xml:space="preserve">(entre 1999 et 2012) </w:t>
      </w:r>
      <w:r>
        <w:t>?</w:t>
      </w:r>
    </w:p>
    <w:p w14:paraId="75F24F45" w14:textId="5F27E398" w:rsidR="00484D8F" w:rsidRPr="00484D8F" w:rsidRDefault="00484D8F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  <w:rPr>
          <w:iCs/>
        </w:rPr>
      </w:pPr>
      <m:oMath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F7/G7</m:t>
        </m:r>
      </m:oMath>
      <w:r>
        <w:rPr>
          <w:rFonts w:eastAsiaTheme="minorEastAsia"/>
          <w:iCs/>
        </w:rPr>
        <w:t xml:space="preserve"> </w:t>
      </w:r>
    </w:p>
    <w:p w14:paraId="14212E9A" w14:textId="2988CC27" w:rsidR="0012022B" w:rsidRDefault="0012022B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>
        <w:t>Quelle formule, destinée à être recopiée vers le bas, doit-on saisir dans la cellule K7</w:t>
      </w:r>
      <w:r w:rsidR="00AB7D19">
        <w:t>, qui est au format pourcentage,</w:t>
      </w:r>
      <w:r>
        <w:t xml:space="preserve"> pour retrouver le taux d’évolution de la question </w:t>
      </w:r>
      <w:r w:rsidR="00484D8F">
        <w:t>3</w:t>
      </w:r>
      <w:r>
        <w:t xml:space="preserve"> (entre 1999 et 2012) ?</w:t>
      </w:r>
    </w:p>
    <w:p w14:paraId="4980AA15" w14:textId="3212D18F" w:rsidR="00484D8F" w:rsidRDefault="00484D8F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</w:pPr>
      <m:oMath>
        <m:r>
          <m:rPr>
            <m:sty m:val="p"/>
          </m:rPr>
          <w:rPr>
            <w:rFonts w:ascii="Cambria Math" w:hAnsi="Cambria Math"/>
          </w:rPr>
          <m:t>=(F7-G7)/G7</m:t>
        </m:r>
      </m:oMath>
      <w:r>
        <w:rPr>
          <w:rFonts w:eastAsiaTheme="minorEastAsia"/>
          <w:iCs/>
        </w:rPr>
        <w:t xml:space="preserve"> </w:t>
      </w:r>
      <w:r w:rsidR="00BC3E5A">
        <w:rPr>
          <w:rFonts w:eastAsiaTheme="minorEastAsia"/>
          <w:iCs/>
        </w:rPr>
        <w:t xml:space="preserve"> ou  </w:t>
      </w:r>
      <m:oMath>
        <m:r>
          <m:rPr>
            <m:sty m:val="p"/>
          </m:rPr>
          <w:rPr>
            <w:rFonts w:ascii="Cambria Math" w:eastAsiaTheme="minorEastAsia" w:hAnsi="Cambria Math"/>
          </w:rPr>
          <m:t>=J7-1</m:t>
        </m:r>
      </m:oMath>
    </w:p>
    <w:p w14:paraId="67BDECF8" w14:textId="65075670" w:rsidR="0012022B" w:rsidRDefault="0012022B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>
        <w:t>Quelle formule, destinée à être recopiée vers le bas, doit-on saisir dans la cellule L</w:t>
      </w:r>
      <w:r w:rsidRPr="0009377A">
        <w:t>7</w:t>
      </w:r>
      <w:r>
        <w:t xml:space="preserve"> pour retrouver le coefficient multiplicateur de la question </w:t>
      </w:r>
      <w:r w:rsidR="00484D8F">
        <w:t>4</w:t>
      </w:r>
      <w:r>
        <w:t> </w:t>
      </w:r>
      <w:r w:rsidR="003A0347">
        <w:t xml:space="preserve">(entre 2012 et 2022) </w:t>
      </w:r>
      <w:r>
        <w:t>?</w:t>
      </w:r>
    </w:p>
    <w:p w14:paraId="2825B12B" w14:textId="6741791B" w:rsidR="00484D8F" w:rsidRDefault="00484D8F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</w:pPr>
      <m:oMath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E7/F7</m:t>
        </m:r>
      </m:oMath>
      <w:r w:rsidR="00B96530">
        <w:rPr>
          <w:rFonts w:eastAsiaTheme="minorEastAsia"/>
          <w:iCs/>
        </w:rPr>
        <w:t xml:space="preserve"> </w:t>
      </w:r>
    </w:p>
    <w:p w14:paraId="57668FAA" w14:textId="77777777" w:rsidR="006E10DC" w:rsidRDefault="006E10DC">
      <w:pPr>
        <w:spacing w:after="200" w:line="276" w:lineRule="auto"/>
      </w:pPr>
      <w:r>
        <w:br w:type="page"/>
      </w:r>
    </w:p>
    <w:p w14:paraId="5D2CC09B" w14:textId="5606A14B" w:rsidR="0012022B" w:rsidRDefault="0012022B" w:rsidP="00201E48">
      <w:pPr>
        <w:pStyle w:val="Paragraphedeliste"/>
        <w:numPr>
          <w:ilvl w:val="0"/>
          <w:numId w:val="5"/>
        </w:numPr>
        <w:spacing w:before="120" w:after="120"/>
        <w:ind w:left="851"/>
        <w:contextualSpacing w:val="0"/>
        <w:jc w:val="both"/>
      </w:pPr>
      <w:r>
        <w:lastRenderedPageBreak/>
        <w:t>Quelle formule, destinée à être recopiée vers le bas, doit-on saisir dans la cellule M7</w:t>
      </w:r>
      <w:r w:rsidR="00AB7D19">
        <w:t>, qui est au format pourcentage,</w:t>
      </w:r>
      <w:r>
        <w:t xml:space="preserve"> pour retrouver le taux d’évolution de la question </w:t>
      </w:r>
      <w:r w:rsidR="00484D8F">
        <w:t>4</w:t>
      </w:r>
      <w:r>
        <w:t xml:space="preserve"> (entre 2012 et 2022) ?</w:t>
      </w:r>
    </w:p>
    <w:p w14:paraId="269988D3" w14:textId="04454223" w:rsidR="004E35A2" w:rsidRDefault="00B96530" w:rsidP="009B3766">
      <w:pPr>
        <w:pStyle w:val="Paragraphedeliste"/>
        <w:numPr>
          <w:ilvl w:val="0"/>
          <w:numId w:val="0"/>
        </w:numPr>
        <w:spacing w:before="120" w:after="120"/>
        <w:ind w:left="1080"/>
        <w:contextualSpacing w:val="0"/>
      </w:pPr>
      <m:oMath>
        <m:r>
          <m:rPr>
            <m:sty m:val="p"/>
          </m:rPr>
          <w:rPr>
            <w:rFonts w:ascii="Cambria Math" w:hAnsi="Cambria Math"/>
          </w:rPr>
          <m:t>=(E7-F7)/F7</m:t>
        </m:r>
      </m:oMath>
      <w:r w:rsidRPr="00201E48">
        <w:rPr>
          <w:rFonts w:eastAsiaTheme="minorEastAsia"/>
          <w:iCs/>
        </w:rPr>
        <w:t xml:space="preserve"> </w:t>
      </w:r>
      <w:r w:rsidR="00BC3E5A" w:rsidRPr="00201E48">
        <w:rPr>
          <w:rFonts w:eastAsiaTheme="minorEastAsia"/>
          <w:iCs/>
        </w:rPr>
        <w:t xml:space="preserve"> ou  </w:t>
      </w:r>
      <m:oMath>
        <m:r>
          <m:rPr>
            <m:sty m:val="p"/>
          </m:rPr>
          <w:rPr>
            <w:rFonts w:ascii="Cambria Math" w:eastAsiaTheme="minorEastAsia" w:hAnsi="Cambria Math"/>
          </w:rPr>
          <m:t>=L7-1</m:t>
        </m:r>
      </m:oMath>
    </w:p>
    <w:p w14:paraId="69D053AE" w14:textId="39C1C7CF" w:rsidR="0009377A" w:rsidRPr="00495A06" w:rsidRDefault="004E35A2" w:rsidP="00201E48">
      <w:pPr>
        <w:spacing w:before="100" w:beforeAutospacing="1" w:after="120"/>
        <w:jc w:val="both"/>
        <w:rPr>
          <w:i/>
          <w:iCs/>
        </w:rPr>
      </w:pPr>
      <w:r w:rsidRPr="00495A06">
        <w:rPr>
          <w:i/>
          <w:iCs/>
        </w:rPr>
        <w:t xml:space="preserve">Remarque : si l’enseignant a la possibilité d’emmener les élèves en salle informatique, les élèves peuvent vérifier eux-mêmes les résultats des questions 1, 2, </w:t>
      </w:r>
      <w:r w:rsidR="00742361">
        <w:rPr>
          <w:i/>
          <w:iCs/>
        </w:rPr>
        <w:t>3</w:t>
      </w:r>
      <w:r w:rsidR="00727D24">
        <w:rPr>
          <w:i/>
          <w:iCs/>
        </w:rPr>
        <w:t xml:space="preserve"> et </w:t>
      </w:r>
      <w:r w:rsidR="00742361">
        <w:rPr>
          <w:i/>
          <w:iCs/>
        </w:rPr>
        <w:t>4</w:t>
      </w:r>
      <w:r w:rsidR="00014254" w:rsidRPr="00495A06">
        <w:rPr>
          <w:i/>
          <w:iCs/>
        </w:rPr>
        <w:t xml:space="preserve"> ;</w:t>
      </w:r>
      <w:r w:rsidRPr="00495A06">
        <w:rPr>
          <w:i/>
          <w:iCs/>
        </w:rPr>
        <w:t xml:space="preserve"> sinon l’enseignant enverra des élèves successivement sur le poste enseignant pour </w:t>
      </w:r>
      <w:r w:rsidR="008A6413">
        <w:rPr>
          <w:i/>
          <w:iCs/>
        </w:rPr>
        <w:t>utiliser</w:t>
      </w:r>
      <w:r w:rsidRPr="00495A06">
        <w:rPr>
          <w:i/>
          <w:iCs/>
        </w:rPr>
        <w:t xml:space="preserve"> le tableur et ainsi vérifier les résultats</w:t>
      </w:r>
      <w:r w:rsidR="00105B13">
        <w:rPr>
          <w:i/>
          <w:iCs/>
        </w:rPr>
        <w:t xml:space="preserve"> de la partie A</w:t>
      </w:r>
      <w:r w:rsidRPr="00495A06">
        <w:rPr>
          <w:i/>
          <w:iCs/>
        </w:rPr>
        <w:t>.</w:t>
      </w:r>
    </w:p>
    <w:p w14:paraId="3D25FEFF" w14:textId="7006F5B4" w:rsidR="00094E44" w:rsidRDefault="005C502B" w:rsidP="004E35A2">
      <w:r w:rsidRPr="005C502B">
        <w:rPr>
          <w:noProof/>
          <w:lang w:eastAsia="fr-FR"/>
        </w:rPr>
        <w:drawing>
          <wp:inline distT="0" distB="0" distL="0" distR="0" wp14:anchorId="0B26EC58" wp14:editId="1CB3EF5B">
            <wp:extent cx="6645910" cy="2455545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080E" w14:textId="006F6684" w:rsidR="003D699F" w:rsidRDefault="003D699F" w:rsidP="003D699F">
      <w:pPr>
        <w:jc w:val="both"/>
        <w:rPr>
          <w:i/>
          <w:iCs/>
        </w:rPr>
      </w:pPr>
      <w:r w:rsidRPr="003205D6">
        <w:rPr>
          <w:i/>
          <w:iCs/>
        </w:rPr>
        <w:t>La partie B devra être distribuée aux élèves une fois la partie A corrigée.</w:t>
      </w:r>
    </w:p>
    <w:p w14:paraId="118AFFC0" w14:textId="0CF2DA2E" w:rsidR="00094E44" w:rsidRDefault="00094E44" w:rsidP="008C24D8">
      <w:pPr>
        <w:jc w:val="both"/>
        <w:rPr>
          <w:i/>
          <w:iCs/>
        </w:rPr>
      </w:pPr>
      <w:r w:rsidRPr="00B35118">
        <w:rPr>
          <w:i/>
          <w:iCs/>
        </w:rPr>
        <w:t xml:space="preserve">Les </w:t>
      </w:r>
      <w:r w:rsidR="000F13AC" w:rsidRPr="00B35118">
        <w:rPr>
          <w:i/>
          <w:iCs/>
        </w:rPr>
        <w:t xml:space="preserve">résultats des </w:t>
      </w:r>
      <w:r w:rsidRPr="00B35118">
        <w:rPr>
          <w:i/>
          <w:iCs/>
        </w:rPr>
        <w:t xml:space="preserve">parties B et C </w:t>
      </w:r>
      <w:r w:rsidR="008C24D8" w:rsidRPr="00B35118">
        <w:rPr>
          <w:i/>
          <w:iCs/>
        </w:rPr>
        <w:t xml:space="preserve">seront </w:t>
      </w:r>
      <w:r w:rsidR="00BF133A" w:rsidRPr="00B35118">
        <w:rPr>
          <w:i/>
          <w:iCs/>
        </w:rPr>
        <w:t>utilisés</w:t>
      </w:r>
      <w:r w:rsidR="000F13AC" w:rsidRPr="00B35118">
        <w:rPr>
          <w:i/>
          <w:iCs/>
        </w:rPr>
        <w:t xml:space="preserve"> dans l’activité de</w:t>
      </w:r>
      <w:r w:rsidRPr="00B35118">
        <w:rPr>
          <w:i/>
          <w:iCs/>
        </w:rPr>
        <w:t xml:space="preserve"> géographie.</w:t>
      </w:r>
    </w:p>
    <w:p w14:paraId="30E2A899" w14:textId="77777777" w:rsidR="006E10DC" w:rsidRDefault="006E10DC">
      <w:pPr>
        <w:spacing w:after="200" w:line="276" w:lineRule="auto"/>
        <w:rPr>
          <w:rFonts w:ascii="Marianne" w:hAnsi="Marianne"/>
          <w:b/>
          <w:bCs/>
          <w:color w:val="506C89"/>
          <w:sz w:val="28"/>
          <w:szCs w:val="36"/>
        </w:rPr>
      </w:pPr>
      <w:r>
        <w:br w:type="page"/>
      </w:r>
    </w:p>
    <w:p w14:paraId="2CF5E1C4" w14:textId="14A2494C" w:rsidR="00293661" w:rsidRPr="003205D6" w:rsidRDefault="00293661" w:rsidP="00201E48">
      <w:pPr>
        <w:pStyle w:val="Titre1"/>
      </w:pPr>
      <w:r w:rsidRPr="00201E48">
        <w:lastRenderedPageBreak/>
        <w:t>PARTIE</w:t>
      </w:r>
      <w:r w:rsidRPr="003205D6">
        <w:t xml:space="preserve"> B</w:t>
      </w:r>
    </w:p>
    <w:tbl>
      <w:tblPr>
        <w:tblStyle w:val="Grilledutableau"/>
        <w:tblW w:w="500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1924"/>
        <w:gridCol w:w="2275"/>
        <w:gridCol w:w="2974"/>
      </w:tblGrid>
      <w:tr w:rsidR="00201E48" w:rsidRPr="00201E48" w14:paraId="6A7D4FBD" w14:textId="77777777" w:rsidTr="00201E48">
        <w:trPr>
          <w:trHeight w:val="1221"/>
        </w:trPr>
        <w:tc>
          <w:tcPr>
            <w:tcW w:w="3283" w:type="dxa"/>
            <w:shd w:val="clear" w:color="auto" w:fill="506C89"/>
          </w:tcPr>
          <w:p w14:paraId="6FE2F909" w14:textId="77777777" w:rsidR="00293661" w:rsidRPr="00201E48" w:rsidRDefault="00293661" w:rsidP="00201E48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193273811"/>
            <w:r w:rsidRPr="00201E48">
              <w:rPr>
                <w:rFonts w:cstheme="minorHAnsi"/>
                <w:b/>
                <w:bCs/>
                <w:color w:val="FFFFFF" w:themeColor="background1"/>
              </w:rPr>
              <w:t>Territoires</w:t>
            </w:r>
          </w:p>
        </w:tc>
        <w:tc>
          <w:tcPr>
            <w:tcW w:w="1924" w:type="dxa"/>
            <w:shd w:val="clear" w:color="auto" w:fill="506C89"/>
          </w:tcPr>
          <w:p w14:paraId="7178D07E" w14:textId="77777777" w:rsidR="00293661" w:rsidRPr="00201E48" w:rsidRDefault="00293661" w:rsidP="00201E48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01E48">
              <w:rPr>
                <w:rFonts w:cstheme="minorHAnsi"/>
                <w:b/>
                <w:bCs/>
                <w:color w:val="FFFFFF" w:themeColor="background1"/>
              </w:rPr>
              <w:t>Nombre d’habitants en 2012</w:t>
            </w:r>
          </w:p>
        </w:tc>
        <w:tc>
          <w:tcPr>
            <w:tcW w:w="2275" w:type="dxa"/>
            <w:shd w:val="clear" w:color="auto" w:fill="506C89"/>
          </w:tcPr>
          <w:p w14:paraId="42E36649" w14:textId="77777777" w:rsidR="00293661" w:rsidRPr="00201E48" w:rsidRDefault="00293661" w:rsidP="00201E48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01E48">
              <w:rPr>
                <w:rFonts w:cstheme="minorHAnsi"/>
                <w:b/>
                <w:bCs/>
                <w:color w:val="FFFFFF" w:themeColor="background1"/>
              </w:rPr>
              <w:t>Nombre d’habitants en 2022</w:t>
            </w:r>
          </w:p>
        </w:tc>
        <w:tc>
          <w:tcPr>
            <w:tcW w:w="2974" w:type="dxa"/>
            <w:shd w:val="clear" w:color="auto" w:fill="506C89"/>
          </w:tcPr>
          <w:p w14:paraId="28D7E9BE" w14:textId="77777777" w:rsidR="00293661" w:rsidRPr="00201E48" w:rsidRDefault="00293661" w:rsidP="00201E48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01E48">
              <w:rPr>
                <w:rFonts w:cstheme="minorHAnsi"/>
                <w:b/>
                <w:bCs/>
                <w:color w:val="FFFFFF" w:themeColor="background1"/>
              </w:rPr>
              <w:t>Taux d’évolution du nombre d’habitants sur la période 2012-2022</w:t>
            </w:r>
          </w:p>
          <w:p w14:paraId="7E2EF516" w14:textId="77777777" w:rsidR="00293661" w:rsidRPr="00201E48" w:rsidRDefault="00293661" w:rsidP="00201E48">
            <w:pPr>
              <w:spacing w:before="120" w:after="12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01E48">
              <w:rPr>
                <w:rFonts w:cstheme="minorHAnsi"/>
                <w:b/>
                <w:bCs/>
                <w:color w:val="FFFFFF" w:themeColor="background1"/>
              </w:rPr>
              <w:t>(</w:t>
            </w:r>
            <w:proofErr w:type="gramStart"/>
            <w:r w:rsidRPr="00201E48">
              <w:rPr>
                <w:rFonts w:cstheme="minorHAnsi"/>
                <w:b/>
                <w:bCs/>
                <w:color w:val="FFFFFF" w:themeColor="background1"/>
              </w:rPr>
              <w:t>en</w:t>
            </w:r>
            <w:proofErr w:type="gramEnd"/>
            <w:r w:rsidRPr="00201E48">
              <w:rPr>
                <w:rFonts w:cstheme="minorHAnsi"/>
                <w:b/>
                <w:bCs/>
                <w:color w:val="FFFFFF" w:themeColor="background1"/>
              </w:rPr>
              <w:t xml:space="preserve"> %)</w:t>
            </w:r>
          </w:p>
        </w:tc>
      </w:tr>
      <w:tr w:rsidR="00293661" w:rsidRPr="006F4921" w14:paraId="463EDE7B" w14:textId="77777777" w:rsidTr="00201E48">
        <w:trPr>
          <w:trHeight w:val="445"/>
        </w:trPr>
        <w:tc>
          <w:tcPr>
            <w:tcW w:w="3283" w:type="dxa"/>
          </w:tcPr>
          <w:p w14:paraId="64690483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France</w:t>
            </w:r>
          </w:p>
        </w:tc>
        <w:tc>
          <w:tcPr>
            <w:tcW w:w="1924" w:type="dxa"/>
          </w:tcPr>
          <w:p w14:paraId="2BDF0349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65 241 241</w:t>
            </w:r>
          </w:p>
        </w:tc>
        <w:tc>
          <w:tcPr>
            <w:tcW w:w="2275" w:type="dxa"/>
          </w:tcPr>
          <w:p w14:paraId="258DDE5D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67 760 573</w:t>
            </w:r>
          </w:p>
        </w:tc>
        <w:tc>
          <w:tcPr>
            <w:tcW w:w="2974" w:type="dxa"/>
          </w:tcPr>
          <w:p w14:paraId="4E985D44" w14:textId="77777777" w:rsidR="00293661" w:rsidRPr="00201E48" w:rsidRDefault="00293661" w:rsidP="009B3766">
            <w:pPr>
              <w:spacing w:before="60" w:after="60"/>
              <w:jc w:val="center"/>
              <w:rPr>
                <w:rFonts w:cstheme="minorHAnsi"/>
                <w:i/>
                <w:iCs/>
                <w:color w:val="506C89"/>
              </w:rPr>
            </w:pPr>
            <w:r w:rsidRPr="00201E48">
              <w:rPr>
                <w:rFonts w:cstheme="minorHAnsi"/>
                <w:i/>
                <w:iCs/>
                <w:color w:val="506C89"/>
              </w:rPr>
              <w:t>3,86</w:t>
            </w:r>
          </w:p>
        </w:tc>
      </w:tr>
      <w:tr w:rsidR="00293661" w:rsidRPr="006F4921" w14:paraId="54F272EB" w14:textId="77777777" w:rsidTr="00201E48">
        <w:trPr>
          <w:trHeight w:val="445"/>
        </w:trPr>
        <w:tc>
          <w:tcPr>
            <w:tcW w:w="3283" w:type="dxa"/>
          </w:tcPr>
          <w:p w14:paraId="74E9FA49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Auvergne-Rhône Alpes</w:t>
            </w:r>
          </w:p>
        </w:tc>
        <w:tc>
          <w:tcPr>
            <w:tcW w:w="1924" w:type="dxa"/>
          </w:tcPr>
          <w:p w14:paraId="4F33A80C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7 695 000</w:t>
            </w:r>
          </w:p>
        </w:tc>
        <w:tc>
          <w:tcPr>
            <w:tcW w:w="2275" w:type="dxa"/>
          </w:tcPr>
          <w:p w14:paraId="0BC2B2FF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8 163 884</w:t>
            </w:r>
          </w:p>
        </w:tc>
        <w:tc>
          <w:tcPr>
            <w:tcW w:w="2974" w:type="dxa"/>
          </w:tcPr>
          <w:p w14:paraId="4759A3EC" w14:textId="77777777" w:rsidR="00293661" w:rsidRPr="00201E48" w:rsidRDefault="00293661" w:rsidP="009B3766">
            <w:pPr>
              <w:spacing w:before="60" w:after="60"/>
              <w:jc w:val="center"/>
              <w:rPr>
                <w:rFonts w:cstheme="minorHAnsi"/>
                <w:i/>
                <w:iCs/>
                <w:color w:val="506C89"/>
              </w:rPr>
            </w:pPr>
            <w:r w:rsidRPr="00201E48">
              <w:rPr>
                <w:rFonts w:cstheme="minorHAnsi"/>
                <w:i/>
                <w:iCs/>
                <w:color w:val="506C89"/>
              </w:rPr>
              <w:t>6,09</w:t>
            </w:r>
          </w:p>
        </w:tc>
      </w:tr>
      <w:tr w:rsidR="00293661" w:rsidRPr="006F4921" w14:paraId="5B5BD98F" w14:textId="77777777" w:rsidTr="00201E48">
        <w:trPr>
          <w:trHeight w:val="445"/>
        </w:trPr>
        <w:tc>
          <w:tcPr>
            <w:tcW w:w="3283" w:type="dxa"/>
          </w:tcPr>
          <w:p w14:paraId="742F8792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Isère</w:t>
            </w:r>
          </w:p>
        </w:tc>
        <w:tc>
          <w:tcPr>
            <w:tcW w:w="1924" w:type="dxa"/>
          </w:tcPr>
          <w:p w14:paraId="5E70E2F3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1 224 993</w:t>
            </w:r>
          </w:p>
        </w:tc>
        <w:tc>
          <w:tcPr>
            <w:tcW w:w="2275" w:type="dxa"/>
          </w:tcPr>
          <w:p w14:paraId="2BBF684F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</w:rPr>
              <w:t>1 291 380</w:t>
            </w:r>
          </w:p>
        </w:tc>
        <w:tc>
          <w:tcPr>
            <w:tcW w:w="2974" w:type="dxa"/>
          </w:tcPr>
          <w:p w14:paraId="691164FB" w14:textId="77777777" w:rsidR="00293661" w:rsidRPr="00201E48" w:rsidRDefault="00293661" w:rsidP="009B3766">
            <w:pPr>
              <w:spacing w:before="60" w:after="60"/>
              <w:jc w:val="center"/>
              <w:rPr>
                <w:rFonts w:cstheme="minorHAnsi"/>
                <w:i/>
                <w:iCs/>
                <w:color w:val="506C89"/>
              </w:rPr>
            </w:pPr>
            <w:r w:rsidRPr="00201E48">
              <w:rPr>
                <w:rFonts w:cstheme="minorHAnsi"/>
                <w:i/>
                <w:iCs/>
                <w:color w:val="506C89"/>
              </w:rPr>
              <w:t>5,42</w:t>
            </w:r>
          </w:p>
        </w:tc>
      </w:tr>
      <w:tr w:rsidR="00293661" w:rsidRPr="006F4921" w14:paraId="2A4B4F3F" w14:textId="77777777" w:rsidTr="00201E48">
        <w:trPr>
          <w:trHeight w:val="397"/>
        </w:trPr>
        <w:tc>
          <w:tcPr>
            <w:tcW w:w="3283" w:type="dxa"/>
          </w:tcPr>
          <w:p w14:paraId="6DB61DC3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Grenoble</w:t>
            </w:r>
          </w:p>
        </w:tc>
        <w:tc>
          <w:tcPr>
            <w:tcW w:w="1924" w:type="dxa"/>
          </w:tcPr>
          <w:p w14:paraId="7EA0A15F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158 346</w:t>
            </w:r>
          </w:p>
        </w:tc>
        <w:tc>
          <w:tcPr>
            <w:tcW w:w="2275" w:type="dxa"/>
          </w:tcPr>
          <w:p w14:paraId="735BAA20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156 389</w:t>
            </w:r>
          </w:p>
        </w:tc>
        <w:tc>
          <w:tcPr>
            <w:tcW w:w="2974" w:type="dxa"/>
          </w:tcPr>
          <w:p w14:paraId="1E9A8E21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-1,24</w:t>
            </w:r>
          </w:p>
        </w:tc>
      </w:tr>
      <w:tr w:rsidR="00293661" w:rsidRPr="006F4921" w14:paraId="1004658D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262BF3C3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Saint-Martin-d'Hères</w:t>
            </w:r>
          </w:p>
        </w:tc>
        <w:tc>
          <w:tcPr>
            <w:tcW w:w="1924" w:type="dxa"/>
          </w:tcPr>
          <w:p w14:paraId="7F334B70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38 105</w:t>
            </w:r>
          </w:p>
        </w:tc>
        <w:tc>
          <w:tcPr>
            <w:tcW w:w="2275" w:type="dxa"/>
          </w:tcPr>
          <w:p w14:paraId="6DE21274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38 022</w:t>
            </w:r>
          </w:p>
        </w:tc>
        <w:tc>
          <w:tcPr>
            <w:tcW w:w="2974" w:type="dxa"/>
          </w:tcPr>
          <w:p w14:paraId="14EAD545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-0,22</w:t>
            </w:r>
          </w:p>
        </w:tc>
      </w:tr>
      <w:tr w:rsidR="00293661" w:rsidRPr="006F4921" w14:paraId="1B16DAF6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13B88F84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Meylan</w:t>
            </w:r>
          </w:p>
        </w:tc>
        <w:tc>
          <w:tcPr>
            <w:tcW w:w="1924" w:type="dxa"/>
          </w:tcPr>
          <w:p w14:paraId="27D1BAA9" w14:textId="5A05A750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17 646</w:t>
            </w:r>
          </w:p>
        </w:tc>
        <w:tc>
          <w:tcPr>
            <w:tcW w:w="2275" w:type="dxa"/>
          </w:tcPr>
          <w:p w14:paraId="33F2B02D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18 790</w:t>
            </w:r>
          </w:p>
        </w:tc>
        <w:tc>
          <w:tcPr>
            <w:tcW w:w="2974" w:type="dxa"/>
          </w:tcPr>
          <w:p w14:paraId="005D6C78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6,48</w:t>
            </w:r>
          </w:p>
        </w:tc>
      </w:tr>
      <w:tr w:rsidR="00293661" w:rsidRPr="006F4921" w14:paraId="49CAC2B7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56DADF04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Gières</w:t>
            </w:r>
          </w:p>
        </w:tc>
        <w:tc>
          <w:tcPr>
            <w:tcW w:w="1924" w:type="dxa"/>
          </w:tcPr>
          <w:p w14:paraId="25AA87E7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6 200</w:t>
            </w:r>
          </w:p>
        </w:tc>
        <w:tc>
          <w:tcPr>
            <w:tcW w:w="2275" w:type="dxa"/>
          </w:tcPr>
          <w:p w14:paraId="1A2C6E87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7 353</w:t>
            </w:r>
          </w:p>
        </w:tc>
        <w:tc>
          <w:tcPr>
            <w:tcW w:w="2974" w:type="dxa"/>
          </w:tcPr>
          <w:p w14:paraId="35990111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18,60</w:t>
            </w:r>
          </w:p>
        </w:tc>
      </w:tr>
      <w:tr w:rsidR="00293661" w:rsidRPr="006F4921" w14:paraId="6805E34A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029CC2A5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Corenc</w:t>
            </w:r>
          </w:p>
        </w:tc>
        <w:tc>
          <w:tcPr>
            <w:tcW w:w="1924" w:type="dxa"/>
          </w:tcPr>
          <w:p w14:paraId="1B50DA7E" w14:textId="46E12C31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3 944</w:t>
            </w:r>
          </w:p>
        </w:tc>
        <w:tc>
          <w:tcPr>
            <w:tcW w:w="2275" w:type="dxa"/>
          </w:tcPr>
          <w:p w14:paraId="07DADC62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4 177</w:t>
            </w:r>
          </w:p>
        </w:tc>
        <w:tc>
          <w:tcPr>
            <w:tcW w:w="2974" w:type="dxa"/>
          </w:tcPr>
          <w:p w14:paraId="72454F73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5,91</w:t>
            </w:r>
          </w:p>
        </w:tc>
      </w:tr>
      <w:tr w:rsidR="00293661" w:rsidRPr="006F4921" w14:paraId="3B6FADB2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48207CB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Saint-Ismier</w:t>
            </w:r>
          </w:p>
        </w:tc>
        <w:tc>
          <w:tcPr>
            <w:tcW w:w="1924" w:type="dxa"/>
          </w:tcPr>
          <w:p w14:paraId="215E58DF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6 549</w:t>
            </w:r>
          </w:p>
        </w:tc>
        <w:tc>
          <w:tcPr>
            <w:tcW w:w="2275" w:type="dxa"/>
          </w:tcPr>
          <w:p w14:paraId="3B84204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7 087</w:t>
            </w:r>
          </w:p>
        </w:tc>
        <w:tc>
          <w:tcPr>
            <w:tcW w:w="2974" w:type="dxa"/>
          </w:tcPr>
          <w:p w14:paraId="56D81A24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8,21</w:t>
            </w:r>
          </w:p>
        </w:tc>
      </w:tr>
      <w:tr w:rsidR="00293661" w:rsidRPr="006F4921" w14:paraId="2B3C1596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46675E9B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 xml:space="preserve">Le </w:t>
            </w:r>
            <w:proofErr w:type="spellStart"/>
            <w:r w:rsidRPr="006F4921">
              <w:rPr>
                <w:rFonts w:cstheme="minorHAnsi"/>
                <w:color w:val="000000"/>
              </w:rPr>
              <w:t>Versoud</w:t>
            </w:r>
            <w:proofErr w:type="spellEnd"/>
          </w:p>
        </w:tc>
        <w:tc>
          <w:tcPr>
            <w:tcW w:w="1924" w:type="dxa"/>
          </w:tcPr>
          <w:p w14:paraId="06A52B17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4 637</w:t>
            </w:r>
          </w:p>
        </w:tc>
        <w:tc>
          <w:tcPr>
            <w:tcW w:w="2275" w:type="dxa"/>
          </w:tcPr>
          <w:p w14:paraId="0972CF7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4 940</w:t>
            </w:r>
          </w:p>
        </w:tc>
        <w:tc>
          <w:tcPr>
            <w:tcW w:w="2974" w:type="dxa"/>
          </w:tcPr>
          <w:p w14:paraId="148E1EB0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6,53</w:t>
            </w:r>
          </w:p>
        </w:tc>
      </w:tr>
      <w:tr w:rsidR="00293661" w:rsidRPr="006F4921" w14:paraId="3549F909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3B14F88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Montbonnot-Saint-Martin</w:t>
            </w:r>
          </w:p>
        </w:tc>
        <w:tc>
          <w:tcPr>
            <w:tcW w:w="1924" w:type="dxa"/>
          </w:tcPr>
          <w:p w14:paraId="2E9029F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4 798</w:t>
            </w:r>
          </w:p>
        </w:tc>
        <w:tc>
          <w:tcPr>
            <w:tcW w:w="2275" w:type="dxa"/>
          </w:tcPr>
          <w:p w14:paraId="6BA7B6E9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5 554</w:t>
            </w:r>
          </w:p>
        </w:tc>
        <w:tc>
          <w:tcPr>
            <w:tcW w:w="2974" w:type="dxa"/>
          </w:tcPr>
          <w:p w14:paraId="1C20E6FB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15,76</w:t>
            </w:r>
          </w:p>
        </w:tc>
      </w:tr>
      <w:tr w:rsidR="00293661" w:rsidRPr="006F4921" w14:paraId="2D039C6C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71E39D8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Domène</w:t>
            </w:r>
          </w:p>
        </w:tc>
        <w:tc>
          <w:tcPr>
            <w:tcW w:w="1924" w:type="dxa"/>
          </w:tcPr>
          <w:p w14:paraId="441FBE14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6 588</w:t>
            </w:r>
          </w:p>
        </w:tc>
        <w:tc>
          <w:tcPr>
            <w:tcW w:w="2275" w:type="dxa"/>
          </w:tcPr>
          <w:p w14:paraId="10CBE45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6 777</w:t>
            </w:r>
          </w:p>
        </w:tc>
        <w:tc>
          <w:tcPr>
            <w:tcW w:w="2974" w:type="dxa"/>
          </w:tcPr>
          <w:p w14:paraId="7904176D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2,87</w:t>
            </w:r>
          </w:p>
        </w:tc>
      </w:tr>
      <w:tr w:rsidR="00293661" w:rsidRPr="006F4921" w14:paraId="6E79C363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7E949D64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Saint-Nazaire-les-Eymes</w:t>
            </w:r>
          </w:p>
        </w:tc>
        <w:tc>
          <w:tcPr>
            <w:tcW w:w="1924" w:type="dxa"/>
          </w:tcPr>
          <w:p w14:paraId="26671471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2 942</w:t>
            </w:r>
          </w:p>
        </w:tc>
        <w:tc>
          <w:tcPr>
            <w:tcW w:w="2275" w:type="dxa"/>
          </w:tcPr>
          <w:p w14:paraId="5B880A7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3 013</w:t>
            </w:r>
          </w:p>
        </w:tc>
        <w:tc>
          <w:tcPr>
            <w:tcW w:w="2974" w:type="dxa"/>
          </w:tcPr>
          <w:p w14:paraId="0D075CA4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2,41</w:t>
            </w:r>
          </w:p>
        </w:tc>
      </w:tr>
      <w:tr w:rsidR="00293661" w:rsidRPr="006F4921" w14:paraId="288670DE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50499590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Villard-Bonnot</w:t>
            </w:r>
          </w:p>
        </w:tc>
        <w:tc>
          <w:tcPr>
            <w:tcW w:w="1924" w:type="dxa"/>
          </w:tcPr>
          <w:p w14:paraId="31FBA508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7 325</w:t>
            </w:r>
          </w:p>
        </w:tc>
        <w:tc>
          <w:tcPr>
            <w:tcW w:w="2275" w:type="dxa"/>
          </w:tcPr>
          <w:p w14:paraId="6C1DFA91" w14:textId="2580C9A9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7 445</w:t>
            </w:r>
          </w:p>
        </w:tc>
        <w:tc>
          <w:tcPr>
            <w:tcW w:w="2974" w:type="dxa"/>
          </w:tcPr>
          <w:p w14:paraId="55228649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1,64</w:t>
            </w:r>
          </w:p>
        </w:tc>
      </w:tr>
      <w:tr w:rsidR="00293661" w:rsidRPr="006F4921" w14:paraId="43FCE4A4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48A4C007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Bernin</w:t>
            </w:r>
          </w:p>
        </w:tc>
        <w:tc>
          <w:tcPr>
            <w:tcW w:w="1924" w:type="dxa"/>
          </w:tcPr>
          <w:p w14:paraId="73679C0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2 967</w:t>
            </w:r>
          </w:p>
        </w:tc>
        <w:tc>
          <w:tcPr>
            <w:tcW w:w="2275" w:type="dxa"/>
          </w:tcPr>
          <w:p w14:paraId="04D2CF89" w14:textId="11DEF585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3 230</w:t>
            </w:r>
          </w:p>
        </w:tc>
        <w:tc>
          <w:tcPr>
            <w:tcW w:w="2974" w:type="dxa"/>
          </w:tcPr>
          <w:p w14:paraId="267079C9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8,86</w:t>
            </w:r>
          </w:p>
        </w:tc>
      </w:tr>
      <w:tr w:rsidR="00293661" w:rsidRPr="006F4921" w14:paraId="6FFE2AD3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57DC5280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Crolles</w:t>
            </w:r>
          </w:p>
        </w:tc>
        <w:tc>
          <w:tcPr>
            <w:tcW w:w="1924" w:type="dxa"/>
          </w:tcPr>
          <w:p w14:paraId="7FBE88EB" w14:textId="14DF8E5A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8 237</w:t>
            </w:r>
          </w:p>
        </w:tc>
        <w:tc>
          <w:tcPr>
            <w:tcW w:w="2275" w:type="dxa"/>
          </w:tcPr>
          <w:p w14:paraId="14915EC9" w14:textId="4320E045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8 463</w:t>
            </w:r>
          </w:p>
        </w:tc>
        <w:tc>
          <w:tcPr>
            <w:tcW w:w="2974" w:type="dxa"/>
          </w:tcPr>
          <w:p w14:paraId="27EDFC8B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2,74</w:t>
            </w:r>
          </w:p>
        </w:tc>
      </w:tr>
      <w:tr w:rsidR="00293661" w:rsidRPr="006F4921" w14:paraId="33A514EF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04BDC1B0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proofErr w:type="spellStart"/>
            <w:r w:rsidRPr="006F4921">
              <w:rPr>
                <w:rFonts w:cstheme="minorHAnsi"/>
                <w:color w:val="000000"/>
              </w:rPr>
              <w:t>Venon</w:t>
            </w:r>
            <w:proofErr w:type="spellEnd"/>
          </w:p>
        </w:tc>
        <w:tc>
          <w:tcPr>
            <w:tcW w:w="1924" w:type="dxa"/>
          </w:tcPr>
          <w:p w14:paraId="7EBC391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732</w:t>
            </w:r>
          </w:p>
        </w:tc>
        <w:tc>
          <w:tcPr>
            <w:tcW w:w="2275" w:type="dxa"/>
          </w:tcPr>
          <w:p w14:paraId="15E7952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836</w:t>
            </w:r>
          </w:p>
        </w:tc>
        <w:tc>
          <w:tcPr>
            <w:tcW w:w="2974" w:type="dxa"/>
          </w:tcPr>
          <w:p w14:paraId="7052CD91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14,21</w:t>
            </w:r>
          </w:p>
        </w:tc>
      </w:tr>
      <w:tr w:rsidR="00293661" w:rsidRPr="006F4921" w14:paraId="239BF6AF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5F20E5F8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Murianette</w:t>
            </w:r>
          </w:p>
        </w:tc>
        <w:tc>
          <w:tcPr>
            <w:tcW w:w="1924" w:type="dxa"/>
          </w:tcPr>
          <w:p w14:paraId="0C23506F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883</w:t>
            </w:r>
          </w:p>
        </w:tc>
        <w:tc>
          <w:tcPr>
            <w:tcW w:w="2275" w:type="dxa"/>
          </w:tcPr>
          <w:p w14:paraId="41D17709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866</w:t>
            </w:r>
          </w:p>
        </w:tc>
        <w:tc>
          <w:tcPr>
            <w:tcW w:w="2974" w:type="dxa"/>
          </w:tcPr>
          <w:p w14:paraId="1BD05D67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-1,93</w:t>
            </w:r>
          </w:p>
        </w:tc>
      </w:tr>
      <w:tr w:rsidR="00293661" w:rsidRPr="006F4921" w14:paraId="0A1D268A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31536F3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Revel</w:t>
            </w:r>
          </w:p>
        </w:tc>
        <w:tc>
          <w:tcPr>
            <w:tcW w:w="1924" w:type="dxa"/>
          </w:tcPr>
          <w:p w14:paraId="68DF64E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1 413</w:t>
            </w:r>
          </w:p>
        </w:tc>
        <w:tc>
          <w:tcPr>
            <w:tcW w:w="2275" w:type="dxa"/>
          </w:tcPr>
          <w:p w14:paraId="5D2FDC45" w14:textId="0DFA5AA1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1 323</w:t>
            </w:r>
          </w:p>
        </w:tc>
        <w:tc>
          <w:tcPr>
            <w:tcW w:w="2974" w:type="dxa"/>
          </w:tcPr>
          <w:p w14:paraId="10222CCB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-6,37</w:t>
            </w:r>
          </w:p>
        </w:tc>
      </w:tr>
      <w:tr w:rsidR="00293661" w:rsidRPr="006F4921" w14:paraId="2D78FF79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1B5C37D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>Saint-Martin-d'Uriage</w:t>
            </w:r>
          </w:p>
        </w:tc>
        <w:tc>
          <w:tcPr>
            <w:tcW w:w="1924" w:type="dxa"/>
          </w:tcPr>
          <w:p w14:paraId="3BD7771E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5 440</w:t>
            </w:r>
          </w:p>
        </w:tc>
        <w:tc>
          <w:tcPr>
            <w:tcW w:w="2275" w:type="dxa"/>
          </w:tcPr>
          <w:p w14:paraId="485B7BA6" w14:textId="55BEA630" w:rsidR="00293661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5 512</w:t>
            </w:r>
          </w:p>
        </w:tc>
        <w:tc>
          <w:tcPr>
            <w:tcW w:w="2974" w:type="dxa"/>
          </w:tcPr>
          <w:p w14:paraId="78A35822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1,32</w:t>
            </w:r>
          </w:p>
        </w:tc>
      </w:tr>
      <w:tr w:rsidR="00293661" w:rsidRPr="006F4921" w14:paraId="38A9D12B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15ED86D2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  <w:color w:val="000000"/>
              </w:rPr>
            </w:pPr>
            <w:r w:rsidRPr="006F4921">
              <w:rPr>
                <w:rFonts w:cstheme="minorHAnsi"/>
                <w:color w:val="000000"/>
              </w:rPr>
              <w:t xml:space="preserve">Le </w:t>
            </w:r>
            <w:proofErr w:type="spellStart"/>
            <w:r w:rsidRPr="006F4921">
              <w:rPr>
                <w:rFonts w:cstheme="minorHAnsi"/>
                <w:color w:val="000000"/>
              </w:rPr>
              <w:t>Sappey</w:t>
            </w:r>
            <w:proofErr w:type="spellEnd"/>
            <w:r w:rsidRPr="006F4921">
              <w:rPr>
                <w:rFonts w:cstheme="minorHAnsi"/>
                <w:color w:val="000000"/>
              </w:rPr>
              <w:t>-en-Chartreuse</w:t>
            </w:r>
          </w:p>
        </w:tc>
        <w:tc>
          <w:tcPr>
            <w:tcW w:w="1924" w:type="dxa"/>
          </w:tcPr>
          <w:p w14:paraId="5459F32A" w14:textId="77777777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1 101</w:t>
            </w:r>
          </w:p>
        </w:tc>
        <w:tc>
          <w:tcPr>
            <w:tcW w:w="2275" w:type="dxa"/>
          </w:tcPr>
          <w:p w14:paraId="19D27A09" w14:textId="663AF8B5" w:rsidR="00293661" w:rsidRPr="006F4921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1 154</w:t>
            </w:r>
          </w:p>
        </w:tc>
        <w:tc>
          <w:tcPr>
            <w:tcW w:w="2974" w:type="dxa"/>
          </w:tcPr>
          <w:p w14:paraId="3AA074B3" w14:textId="77777777" w:rsidR="00293661" w:rsidRPr="003205D6" w:rsidRDefault="00293661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0,09</w:t>
            </w:r>
          </w:p>
        </w:tc>
      </w:tr>
      <w:tr w:rsidR="00977C3B" w:rsidRPr="006F4921" w14:paraId="2338F95F" w14:textId="77777777" w:rsidTr="00201E48">
        <w:trPr>
          <w:trHeight w:val="445"/>
        </w:trPr>
        <w:tc>
          <w:tcPr>
            <w:tcW w:w="3283" w:type="dxa"/>
            <w:vAlign w:val="center"/>
          </w:tcPr>
          <w:p w14:paraId="6789423A" w14:textId="77777777" w:rsidR="00977C3B" w:rsidRPr="006F4921" w:rsidRDefault="00977C3B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cstheme="minorHAnsi"/>
                <w:color w:val="000000"/>
              </w:rPr>
              <w:t>Biviers</w:t>
            </w:r>
          </w:p>
        </w:tc>
        <w:tc>
          <w:tcPr>
            <w:tcW w:w="1924" w:type="dxa"/>
          </w:tcPr>
          <w:p w14:paraId="7E7DC2E1" w14:textId="5F8C138C" w:rsidR="00977C3B" w:rsidRPr="006F4921" w:rsidRDefault="00201E48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2 325</w:t>
            </w:r>
          </w:p>
        </w:tc>
        <w:tc>
          <w:tcPr>
            <w:tcW w:w="2275" w:type="dxa"/>
          </w:tcPr>
          <w:p w14:paraId="39AA3D68" w14:textId="77777777" w:rsidR="00977C3B" w:rsidRPr="006F4921" w:rsidRDefault="00977C3B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6F4921">
              <w:rPr>
                <w:rFonts w:eastAsia="Times New Roman" w:cstheme="minorHAnsi"/>
                <w:lang w:eastAsia="fr-FR"/>
              </w:rPr>
              <w:t>2 327</w:t>
            </w:r>
          </w:p>
        </w:tc>
        <w:tc>
          <w:tcPr>
            <w:tcW w:w="2974" w:type="dxa"/>
          </w:tcPr>
          <w:p w14:paraId="5302886F" w14:textId="77777777" w:rsidR="00977C3B" w:rsidRPr="003205D6" w:rsidRDefault="00977C3B" w:rsidP="009B3766">
            <w:pPr>
              <w:spacing w:before="60" w:after="60"/>
              <w:jc w:val="center"/>
              <w:rPr>
                <w:rFonts w:cstheme="minorHAnsi"/>
              </w:rPr>
            </w:pPr>
            <w:r w:rsidRPr="003205D6">
              <w:rPr>
                <w:rFonts w:cstheme="minorHAnsi"/>
              </w:rPr>
              <w:t>0,09</w:t>
            </w:r>
          </w:p>
        </w:tc>
      </w:tr>
    </w:tbl>
    <w:bookmarkEnd w:id="0"/>
    <w:p w14:paraId="171918BE" w14:textId="77777777" w:rsidR="00293661" w:rsidRDefault="00293661" w:rsidP="009B3766">
      <w:pPr>
        <w:pStyle w:val="Paragraphedeliste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Calculer les 3 taux d’évolution, en pourcentage, </w:t>
      </w:r>
      <w:r w:rsidRPr="006F4921">
        <w:rPr>
          <w:rFonts w:cstheme="minorHAnsi"/>
        </w:rPr>
        <w:t>du nombre d’habitants sur la période 2012-2022</w:t>
      </w:r>
      <w:r>
        <w:rPr>
          <w:rFonts w:cstheme="minorHAnsi"/>
        </w:rPr>
        <w:t xml:space="preserve"> en France, dans la région </w:t>
      </w:r>
      <w:r w:rsidRPr="006F4921">
        <w:rPr>
          <w:rFonts w:cstheme="minorHAnsi"/>
        </w:rPr>
        <w:t>Auvergne-Rhône Alpes</w:t>
      </w:r>
      <w:r>
        <w:rPr>
          <w:rFonts w:cstheme="minorHAnsi"/>
        </w:rPr>
        <w:t xml:space="preserve"> et dans le département de l’Isère, puis remplir les 3 cases correspondantes du tableau </w:t>
      </w:r>
      <w:r w:rsidRPr="003205D6">
        <w:rPr>
          <w:rFonts w:cstheme="minorHAnsi"/>
        </w:rPr>
        <w:t xml:space="preserve">ci-dessus. </w:t>
      </w:r>
      <w:r w:rsidRPr="003205D6">
        <w:t>Les résultats seront arrondis, si besoin, à 0,01 %.</w:t>
      </w:r>
    </w:p>
    <w:p w14:paraId="38D700BF" w14:textId="77777777" w:rsidR="00293661" w:rsidRPr="004D45B4" w:rsidRDefault="001A6494" w:rsidP="009B3766">
      <w:pPr>
        <w:pStyle w:val="Paragraphedeliste"/>
        <w:spacing w:before="120" w:after="120"/>
        <w:ind w:left="1434" w:hanging="357"/>
        <w:contextualSpacing w:val="0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67 760 573-65241241</m:t>
            </m:r>
          </m:num>
          <m:den>
            <m:r>
              <w:rPr>
                <w:rFonts w:ascii="Cambria Math" w:hAnsi="Cambria Math"/>
              </w:rPr>
              <m:t>65 241 241</m:t>
            </m:r>
          </m:den>
        </m:f>
        <m:r>
          <w:rPr>
            <w:rFonts w:ascii="Cambria Math" w:hAnsi="Cambria Math"/>
          </w:rPr>
          <m:t>≈0,0386</m:t>
        </m:r>
      </m:oMath>
      <w:r w:rsidR="00293661" w:rsidRPr="004D45B4">
        <w:rPr>
          <w:rFonts w:eastAsiaTheme="minorEastAsia"/>
          <w:i/>
        </w:rPr>
        <w:t xml:space="preserve"> </w:t>
      </w:r>
    </w:p>
    <w:p w14:paraId="2B44836B" w14:textId="2975C9E5" w:rsidR="006E10DC" w:rsidRDefault="00293661" w:rsidP="009B3766">
      <w:pPr>
        <w:pStyle w:val="Paragraphedeliste"/>
        <w:numPr>
          <w:ilvl w:val="0"/>
          <w:numId w:val="0"/>
        </w:numPr>
        <w:spacing w:before="120" w:after="120"/>
        <w:ind w:left="1434"/>
        <w:contextualSpacing w:val="0"/>
        <w:jc w:val="both"/>
        <w:rPr>
          <w:rFonts w:eastAsiaTheme="minorEastAsia"/>
          <w:i/>
        </w:rPr>
      </w:pPr>
      <w:r w:rsidRPr="004D45B4">
        <w:rPr>
          <w:rFonts w:eastAsiaTheme="minorEastAsia"/>
          <w:i/>
        </w:rPr>
        <w:t>Le taux d’évolution</w:t>
      </w:r>
      <w:r w:rsidR="00AB7D19">
        <w:rPr>
          <w:rFonts w:eastAsiaTheme="minorEastAsia"/>
          <w:i/>
        </w:rPr>
        <w:t xml:space="preserve">, arrondi </w:t>
      </w:r>
      <w:r w:rsidR="00AB7D19" w:rsidRPr="003205D6">
        <w:t>à 0,01 %</w:t>
      </w:r>
      <w:r w:rsidR="00AB7D19">
        <w:t>,</w:t>
      </w:r>
      <w:r w:rsidRPr="004D45B4">
        <w:rPr>
          <w:rFonts w:eastAsiaTheme="minorEastAsia"/>
          <w:i/>
        </w:rPr>
        <w:t xml:space="preserve"> du nombre d’habitants en France sur la période 2012-2022 est </w:t>
      </w:r>
      <w:r w:rsidR="00AB7D19">
        <w:rPr>
          <w:rFonts w:eastAsiaTheme="minorEastAsia"/>
          <w:i/>
        </w:rPr>
        <w:t>de</w:t>
      </w:r>
      <w:r w:rsidRPr="004D45B4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3,86%.</m:t>
        </m:r>
      </m:oMath>
    </w:p>
    <w:p w14:paraId="26CF2C49" w14:textId="77777777" w:rsidR="006E10DC" w:rsidRDefault="006E10DC">
      <w:pPr>
        <w:spacing w:after="200" w:line="276" w:lineRule="auto"/>
        <w:rPr>
          <w:rFonts w:eastAsiaTheme="minorEastAsia"/>
          <w:i/>
        </w:rPr>
      </w:pPr>
      <w:r>
        <w:rPr>
          <w:rFonts w:eastAsiaTheme="minorEastAsia"/>
          <w:i/>
        </w:rPr>
        <w:br w:type="page"/>
      </w:r>
    </w:p>
    <w:p w14:paraId="05C5CE8C" w14:textId="77777777" w:rsidR="00293661" w:rsidRPr="004D45B4" w:rsidRDefault="001A6494" w:rsidP="009B3766">
      <w:pPr>
        <w:pStyle w:val="Paragraphedeliste"/>
        <w:spacing w:before="120" w:after="120"/>
        <w:ind w:left="1434" w:hanging="357"/>
        <w:contextualSpacing w:val="0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8 163 884-7 695 000</m:t>
            </m:r>
          </m:num>
          <m:den>
            <m:r>
              <w:rPr>
                <w:rFonts w:ascii="Cambria Math" w:hAnsi="Cambria Math"/>
              </w:rPr>
              <m:t>7 695 000</m:t>
            </m:r>
          </m:den>
        </m:f>
        <m:r>
          <w:rPr>
            <w:rFonts w:ascii="Cambria Math" w:hAnsi="Cambria Math"/>
          </w:rPr>
          <m:t>≈0,0609</m:t>
        </m:r>
      </m:oMath>
      <w:r w:rsidR="00293661" w:rsidRPr="004D45B4">
        <w:rPr>
          <w:rFonts w:eastAsiaTheme="minorEastAsia"/>
          <w:i/>
        </w:rPr>
        <w:t xml:space="preserve"> </w:t>
      </w:r>
    </w:p>
    <w:p w14:paraId="39B6E71B" w14:textId="1FF1E7A9" w:rsidR="00293661" w:rsidRDefault="00293661" w:rsidP="009B3766">
      <w:pPr>
        <w:pStyle w:val="Paragraphedeliste"/>
        <w:numPr>
          <w:ilvl w:val="0"/>
          <w:numId w:val="0"/>
        </w:numPr>
        <w:spacing w:before="120" w:after="120"/>
        <w:ind w:left="1434"/>
        <w:contextualSpacing w:val="0"/>
        <w:jc w:val="both"/>
        <w:rPr>
          <w:rFonts w:cstheme="minorHAnsi"/>
        </w:rPr>
      </w:pPr>
      <w:r w:rsidRPr="004D45B4">
        <w:rPr>
          <w:rFonts w:eastAsiaTheme="minorEastAsia"/>
          <w:i/>
        </w:rPr>
        <w:t>Le taux d’évolution</w:t>
      </w:r>
      <w:r w:rsidR="00AB7D19">
        <w:rPr>
          <w:rFonts w:eastAsiaTheme="minorEastAsia"/>
          <w:i/>
        </w:rPr>
        <w:t xml:space="preserve">, arrondi </w:t>
      </w:r>
      <w:r w:rsidR="00AB7D19" w:rsidRPr="003205D6">
        <w:t>à 0,01 %</w:t>
      </w:r>
      <w:r w:rsidR="00AB7D19">
        <w:t>,</w:t>
      </w:r>
      <w:r w:rsidR="00AB7D19" w:rsidRPr="004D45B4">
        <w:rPr>
          <w:rFonts w:eastAsiaTheme="minorEastAsia"/>
          <w:i/>
        </w:rPr>
        <w:t xml:space="preserve"> </w:t>
      </w:r>
      <w:r w:rsidRPr="004D45B4">
        <w:rPr>
          <w:rFonts w:eastAsiaTheme="minorEastAsia"/>
          <w:i/>
        </w:rPr>
        <w:t xml:space="preserve">du nombre d’habitants </w:t>
      </w:r>
      <w:r>
        <w:rPr>
          <w:rFonts w:eastAsiaTheme="minorEastAsia"/>
          <w:i/>
        </w:rPr>
        <w:t xml:space="preserve">dans la région </w:t>
      </w:r>
      <w:r w:rsidR="006A1681">
        <w:rPr>
          <w:rFonts w:eastAsiaTheme="minorEastAsia"/>
          <w:i/>
        </w:rPr>
        <w:t xml:space="preserve">Auvergne </w:t>
      </w:r>
      <w:r>
        <w:rPr>
          <w:rFonts w:eastAsiaTheme="minorEastAsia"/>
          <w:i/>
        </w:rPr>
        <w:t>Rhône</w:t>
      </w:r>
      <w:r w:rsidR="006A1681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 xml:space="preserve">Alpes </w:t>
      </w:r>
      <w:r w:rsidRPr="004D45B4">
        <w:rPr>
          <w:rFonts w:eastAsiaTheme="minorEastAsia"/>
          <w:i/>
        </w:rPr>
        <w:t xml:space="preserve">sur la période 2012-2022 est </w:t>
      </w:r>
      <w:r w:rsidR="006A1681">
        <w:rPr>
          <w:rFonts w:eastAsiaTheme="minorEastAsia"/>
          <w:i/>
        </w:rPr>
        <w:t>de</w:t>
      </w:r>
      <w:r w:rsidRPr="004D45B4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6,09%.</m:t>
        </m:r>
      </m:oMath>
    </w:p>
    <w:p w14:paraId="38CCBCDE" w14:textId="77777777" w:rsidR="00293661" w:rsidRPr="004D45B4" w:rsidRDefault="001A6494" w:rsidP="009B3766">
      <w:pPr>
        <w:pStyle w:val="Paragraphedeliste"/>
        <w:spacing w:before="120" w:after="120"/>
        <w:ind w:left="1434" w:hanging="357"/>
        <w:contextualSpacing w:val="0"/>
        <w:rPr>
          <w:rFonts w:eastAsiaTheme="minorEastAsia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1 291 380-1 224 993</m:t>
            </m:r>
          </m:num>
          <m:den>
            <m:r>
              <w:rPr>
                <w:rFonts w:ascii="Cambria Math" w:hAnsi="Cambria Math"/>
              </w:rPr>
              <m:t>1 224 993</m:t>
            </m:r>
          </m:den>
        </m:f>
        <m:r>
          <w:rPr>
            <w:rFonts w:ascii="Cambria Math" w:hAnsi="Cambria Math"/>
          </w:rPr>
          <m:t>≈0,0542</m:t>
        </m:r>
      </m:oMath>
      <w:r w:rsidR="00293661" w:rsidRPr="004D45B4">
        <w:rPr>
          <w:rFonts w:eastAsiaTheme="minorEastAsia"/>
          <w:i/>
        </w:rPr>
        <w:t xml:space="preserve"> </w:t>
      </w:r>
    </w:p>
    <w:p w14:paraId="17D278FA" w14:textId="1E511461" w:rsidR="006A1681" w:rsidRPr="006A1681" w:rsidRDefault="00293661" w:rsidP="009B3766">
      <w:pPr>
        <w:pStyle w:val="Paragraphedeliste"/>
        <w:numPr>
          <w:ilvl w:val="0"/>
          <w:numId w:val="0"/>
        </w:numPr>
        <w:spacing w:before="120" w:after="120"/>
        <w:ind w:left="1434"/>
        <w:contextualSpacing w:val="0"/>
        <w:jc w:val="both"/>
        <w:rPr>
          <w:rFonts w:eastAsiaTheme="minorEastAsia"/>
          <w:i/>
        </w:rPr>
      </w:pPr>
      <w:r w:rsidRPr="001371E6">
        <w:rPr>
          <w:rFonts w:eastAsiaTheme="minorEastAsia"/>
          <w:i/>
        </w:rPr>
        <w:t>Le taux d’évolution</w:t>
      </w:r>
      <w:r w:rsidR="006A1681">
        <w:rPr>
          <w:rFonts w:eastAsiaTheme="minorEastAsia"/>
          <w:i/>
        </w:rPr>
        <w:t xml:space="preserve">, arrondi </w:t>
      </w:r>
      <w:r w:rsidR="006A1681" w:rsidRPr="003205D6">
        <w:t>à 0,01 %</w:t>
      </w:r>
      <w:r w:rsidR="006A1681">
        <w:t>,</w:t>
      </w:r>
      <w:r w:rsidR="006A1681" w:rsidRPr="004D45B4">
        <w:rPr>
          <w:rFonts w:eastAsiaTheme="minorEastAsia"/>
          <w:i/>
        </w:rPr>
        <w:t xml:space="preserve"> </w:t>
      </w:r>
      <w:r w:rsidRPr="001371E6">
        <w:rPr>
          <w:rFonts w:eastAsiaTheme="minorEastAsia"/>
          <w:i/>
        </w:rPr>
        <w:t xml:space="preserve">du nombre d’habitants en Isère sur la période 2012-2022 est de </w:t>
      </w:r>
      <m:oMath>
        <m:r>
          <w:rPr>
            <w:rFonts w:ascii="Cambria Math" w:eastAsiaTheme="minorEastAsia" w:hAnsi="Cambria Math"/>
          </w:rPr>
          <m:t>5, 42%.</m:t>
        </m:r>
      </m:oMath>
    </w:p>
    <w:p w14:paraId="095F56CF" w14:textId="77777777" w:rsidR="00293661" w:rsidRPr="00C37810" w:rsidRDefault="00293661" w:rsidP="009B3766">
      <w:pPr>
        <w:pStyle w:val="Paragraphedeliste"/>
        <w:numPr>
          <w:ilvl w:val="0"/>
          <w:numId w:val="17"/>
        </w:numPr>
        <w:spacing w:before="120" w:after="120"/>
        <w:ind w:left="709"/>
        <w:contextualSpacing w:val="0"/>
        <w:jc w:val="both"/>
        <w:rPr>
          <w:rFonts w:cstheme="minorHAnsi"/>
        </w:rPr>
      </w:pPr>
      <w:r>
        <w:t xml:space="preserve">Réparties entre deux </w:t>
      </w:r>
      <w:r w:rsidRPr="00B35118">
        <w:t>intercommunalités (Grenoble Alpes Métropole et la Communauté de communes du Grésivaudan), les 19 communes constituant</w:t>
      </w:r>
      <w:r>
        <w:t xml:space="preserve"> l’échantillon territorial de cette étude se répartissent dans les 3 zones qui composent l’aire : la commune-centre (Grenoble), les communes du pôle principal (</w:t>
      </w:r>
      <w:r w:rsidRPr="00483D1E">
        <w:t>Saint-Martin d’Hères</w:t>
      </w:r>
      <w:r>
        <w:t xml:space="preserve">, </w:t>
      </w:r>
      <w:r w:rsidRPr="00483D1E">
        <w:t>Meylan</w:t>
      </w:r>
      <w:r>
        <w:t xml:space="preserve">, </w:t>
      </w:r>
      <w:r w:rsidRPr="00483D1E">
        <w:t>Gières</w:t>
      </w:r>
      <w:r>
        <w:t xml:space="preserve">, Corenc, Biviers) et les communes de la couronne (Saint-Ismier, Le </w:t>
      </w:r>
      <w:proofErr w:type="spellStart"/>
      <w:r>
        <w:t>Versoud</w:t>
      </w:r>
      <w:proofErr w:type="spellEnd"/>
      <w:r>
        <w:t xml:space="preserve">, Montbonnot-Saint-Martin, Domène, Saint-Nazaire-les-Eymes, Villard-Bonnot, Bernin, Crolles, </w:t>
      </w:r>
      <w:proofErr w:type="spellStart"/>
      <w:r>
        <w:t>Venon</w:t>
      </w:r>
      <w:proofErr w:type="spellEnd"/>
      <w:r>
        <w:t xml:space="preserve">, Murianette, Revel, Saint-Martin d’Uriage, Le </w:t>
      </w:r>
      <w:proofErr w:type="spellStart"/>
      <w:r>
        <w:t>Sappey</w:t>
      </w:r>
      <w:proofErr w:type="spellEnd"/>
      <w:r>
        <w:t>-en-Chartreuse).</w:t>
      </w:r>
    </w:p>
    <w:p w14:paraId="62321FAE" w14:textId="77777777" w:rsidR="00293661" w:rsidRDefault="00293661" w:rsidP="009B3766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Citer la ou les villes du pôle principal qui, comme la commune-centre, perdent des habitants entre 2012 et 2022.</w:t>
      </w:r>
    </w:p>
    <w:p w14:paraId="37F63153" w14:textId="77777777" w:rsidR="00293661" w:rsidRPr="009B3766" w:rsidRDefault="00293661" w:rsidP="009B3766">
      <w:pPr>
        <w:spacing w:before="120" w:after="120"/>
        <w:ind w:left="720"/>
        <w:jc w:val="both"/>
        <w:rPr>
          <w:rFonts w:cstheme="minorHAnsi"/>
          <w:i/>
          <w:iCs/>
        </w:rPr>
      </w:pPr>
      <w:r w:rsidRPr="009B3766">
        <w:rPr>
          <w:rFonts w:cstheme="minorHAnsi"/>
          <w:i/>
          <w:iCs/>
        </w:rPr>
        <w:t>Parmi les villes du pôle principal, la ville de Saint Martin d’Hères est la seule à perdre des habitants entre 2012 et 2022.</w:t>
      </w:r>
    </w:p>
    <w:p w14:paraId="74F9E838" w14:textId="77777777" w:rsidR="00293661" w:rsidRDefault="00293661" w:rsidP="009B3766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  <w:rPr>
          <w:rFonts w:cstheme="minorHAnsi"/>
        </w:rPr>
      </w:pPr>
      <w:r w:rsidRPr="007221FC">
        <w:rPr>
          <w:rFonts w:cstheme="minorHAnsi"/>
        </w:rPr>
        <w:t xml:space="preserve">Citer les communes </w:t>
      </w:r>
      <w:r>
        <w:rPr>
          <w:rFonts w:cstheme="minorHAnsi"/>
        </w:rPr>
        <w:t>de la couronne</w:t>
      </w:r>
      <w:r w:rsidRPr="007221FC">
        <w:rPr>
          <w:rFonts w:cstheme="minorHAnsi"/>
        </w:rPr>
        <w:t xml:space="preserve"> qui perdent des </w:t>
      </w:r>
      <w:r>
        <w:rPr>
          <w:rFonts w:cstheme="minorHAnsi"/>
        </w:rPr>
        <w:t>habitants entre 2012 et 2022.</w:t>
      </w:r>
    </w:p>
    <w:p w14:paraId="324EA774" w14:textId="77777777" w:rsidR="00293661" w:rsidRPr="006E548B" w:rsidRDefault="00293661" w:rsidP="009B3766">
      <w:pPr>
        <w:spacing w:before="120" w:after="120"/>
        <w:ind w:left="720"/>
        <w:jc w:val="both"/>
        <w:rPr>
          <w:rFonts w:cstheme="minorHAnsi"/>
          <w:i/>
          <w:iCs/>
        </w:rPr>
      </w:pPr>
      <w:r w:rsidRPr="006E548B">
        <w:rPr>
          <w:rFonts w:cstheme="minorHAnsi"/>
          <w:i/>
          <w:iCs/>
        </w:rPr>
        <w:t>Les communes de la couronne qui perdent des habitants entre 2012 et 2022 sont Murianette et Revel.</w:t>
      </w:r>
    </w:p>
    <w:p w14:paraId="0E7AD167" w14:textId="77777777" w:rsidR="00293661" w:rsidRDefault="00293661" w:rsidP="009B3766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>Quelles sont les communes du pôle principal ou de la couronne qui ont un taux de croissance positif mais inférieur ou égal au taux de croissance à l’échelle du territoire qui est de 3,78 % ?</w:t>
      </w:r>
    </w:p>
    <w:p w14:paraId="1DE91671" w14:textId="5498193C" w:rsidR="00293661" w:rsidRPr="00885521" w:rsidRDefault="00293661" w:rsidP="009B3766">
      <w:pPr>
        <w:spacing w:before="120" w:after="120"/>
        <w:ind w:left="708"/>
        <w:jc w:val="both"/>
        <w:rPr>
          <w:i/>
          <w:iCs/>
        </w:rPr>
      </w:pPr>
      <w:r w:rsidRPr="00885521">
        <w:rPr>
          <w:i/>
          <w:iCs/>
        </w:rPr>
        <w:t>Les communes du pôle principal ou de la couronne qui ont un taux de croissance positif mais inférieur ou égal au taux de croissance à l’échelle du territoire sont</w:t>
      </w:r>
      <w:r w:rsidR="006A1681">
        <w:rPr>
          <w:i/>
          <w:iCs/>
        </w:rPr>
        <w:t xml:space="preserve"> : </w:t>
      </w:r>
      <w:r w:rsidRPr="00885521">
        <w:rPr>
          <w:i/>
          <w:iCs/>
        </w:rPr>
        <w:t xml:space="preserve">Biviers, Domène, Saint-Nazaire-les-Eymes, Villard-Bonnot, Crolles, Saint-Martin d’Uriage, Le </w:t>
      </w:r>
      <w:proofErr w:type="spellStart"/>
      <w:r w:rsidRPr="00885521">
        <w:rPr>
          <w:i/>
          <w:iCs/>
        </w:rPr>
        <w:t>Sappey</w:t>
      </w:r>
      <w:proofErr w:type="spellEnd"/>
      <w:r w:rsidRPr="00885521">
        <w:rPr>
          <w:i/>
          <w:iCs/>
        </w:rPr>
        <w:t>-en-Chartreuse.</w:t>
      </w:r>
    </w:p>
    <w:p w14:paraId="120E9C1C" w14:textId="77777777" w:rsidR="00293661" w:rsidRDefault="00293661" w:rsidP="009B3766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>Quelles sont les communes du pôle principal ou de la couronne qui ont un taux de croissance strictement supérieur au taux de croissance à l’échelle du territoire ?</w:t>
      </w:r>
    </w:p>
    <w:p w14:paraId="64A25B63" w14:textId="49CB8C5A" w:rsidR="005B3161" w:rsidRDefault="00293661" w:rsidP="009B3766">
      <w:pPr>
        <w:spacing w:before="120" w:after="120"/>
        <w:ind w:left="708"/>
        <w:jc w:val="both"/>
      </w:pPr>
      <w:r w:rsidRPr="00885521">
        <w:rPr>
          <w:i/>
          <w:iCs/>
        </w:rPr>
        <w:t xml:space="preserve">Les communes du pôle principal ou de la couronne qui ont un taux de croissance strictement supérieur au taux de croissance à l’échelle du territoire sont Meylan, Gières, Corenc, Saint-Ismier, Le </w:t>
      </w:r>
      <w:proofErr w:type="spellStart"/>
      <w:r w:rsidRPr="00885521">
        <w:rPr>
          <w:i/>
          <w:iCs/>
        </w:rPr>
        <w:t>Versoud</w:t>
      </w:r>
      <w:proofErr w:type="spellEnd"/>
      <w:r w:rsidRPr="00885521">
        <w:rPr>
          <w:i/>
          <w:iCs/>
        </w:rPr>
        <w:t xml:space="preserve">, Montbonnot-Saint-Martin, Bernin, </w:t>
      </w:r>
      <w:proofErr w:type="spellStart"/>
      <w:r w:rsidRPr="00885521">
        <w:rPr>
          <w:i/>
          <w:iCs/>
        </w:rPr>
        <w:t>Venon</w:t>
      </w:r>
      <w:proofErr w:type="spellEnd"/>
      <w:r w:rsidRPr="00885521">
        <w:rPr>
          <w:i/>
          <w:iCs/>
        </w:rPr>
        <w:t>.</w:t>
      </w:r>
    </w:p>
    <w:p w14:paraId="57BCC0E9" w14:textId="53D415CC" w:rsidR="004D6A1B" w:rsidRDefault="004D6A1B">
      <w:r>
        <w:br w:type="page"/>
      </w:r>
    </w:p>
    <w:p w14:paraId="7F2FDE5E" w14:textId="77777777" w:rsidR="00293661" w:rsidRPr="003205D6" w:rsidRDefault="00293661" w:rsidP="009B3766">
      <w:pPr>
        <w:pStyle w:val="Titre1"/>
        <w:rPr>
          <w:color w:val="4F81BD" w:themeColor="accent1"/>
        </w:rPr>
      </w:pPr>
      <w:r w:rsidRPr="003205D6">
        <w:lastRenderedPageBreak/>
        <w:t>PARTIE C</w:t>
      </w:r>
    </w:p>
    <w:p w14:paraId="6A72AD83" w14:textId="178DED70" w:rsidR="00293661" w:rsidRDefault="00293661" w:rsidP="00293661">
      <w:pPr>
        <w:jc w:val="both"/>
      </w:pPr>
      <w:r>
        <w:t>Dans le cours de géographie</w:t>
      </w:r>
      <w:r w:rsidR="00DD32DE">
        <w:t>,</w:t>
      </w:r>
      <w:r>
        <w:t xml:space="preserve"> vous devez</w:t>
      </w:r>
      <w:r w:rsidRPr="00304BDE">
        <w:t xml:space="preserve"> représenter</w:t>
      </w:r>
      <w:r w:rsidR="004D6A1B">
        <w:t>,</w:t>
      </w:r>
      <w:r w:rsidRPr="00304BDE">
        <w:t xml:space="preserve"> sur un fond de carte</w:t>
      </w:r>
      <w:r w:rsidR="004D6A1B">
        <w:t>,</w:t>
      </w:r>
      <w:r w:rsidRPr="00304BDE">
        <w:t xml:space="preserve"> chaque ville par un carré. La surface du carré est proportionnelle au nombre d’habitants dans la ville en 2022.</w:t>
      </w:r>
    </w:p>
    <w:p w14:paraId="4C77740C" w14:textId="25A549AD" w:rsidR="00293661" w:rsidRPr="003205D6" w:rsidRDefault="00293661" w:rsidP="00293661">
      <w:pPr>
        <w:jc w:val="both"/>
      </w:pPr>
      <w:r w:rsidRPr="003205D6">
        <w:t xml:space="preserve">On choisit de représenter 30 000 habitants par </w:t>
      </w:r>
      <w:r w:rsidR="004D6A1B">
        <w:t xml:space="preserve">un carré d’aire </w:t>
      </w:r>
      <w:r w:rsidRPr="003205D6">
        <w:t>1 cm².</w:t>
      </w:r>
    </w:p>
    <w:p w14:paraId="1DABDB0F" w14:textId="77777777" w:rsidR="00293661" w:rsidRPr="00304BDE" w:rsidRDefault="00293661" w:rsidP="00293661">
      <w:pPr>
        <w:jc w:val="both"/>
      </w:pPr>
      <w:r w:rsidRPr="003205D6">
        <w:t>Vous remplirez dans le tableau ci-dessous uniquement les cases concernant les 2 villes que vous avez étudiées dans la partie A.</w:t>
      </w:r>
    </w:p>
    <w:tbl>
      <w:tblPr>
        <w:tblStyle w:val="Grilledutableau"/>
        <w:tblW w:w="7486" w:type="dxa"/>
        <w:tblInd w:w="12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559"/>
        <w:gridCol w:w="1701"/>
        <w:gridCol w:w="1843"/>
      </w:tblGrid>
      <w:tr w:rsidR="009B3766" w:rsidRPr="009B3766" w14:paraId="16E51592" w14:textId="77777777" w:rsidTr="001A6494">
        <w:trPr>
          <w:trHeight w:val="794"/>
        </w:trPr>
        <w:tc>
          <w:tcPr>
            <w:tcW w:w="2383" w:type="dxa"/>
            <w:shd w:val="clear" w:color="auto" w:fill="506C89"/>
          </w:tcPr>
          <w:p w14:paraId="3CEE0751" w14:textId="77777777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Territoires</w:t>
            </w:r>
          </w:p>
        </w:tc>
        <w:tc>
          <w:tcPr>
            <w:tcW w:w="1559" w:type="dxa"/>
            <w:shd w:val="clear" w:color="auto" w:fill="506C89"/>
          </w:tcPr>
          <w:p w14:paraId="129B8439" w14:textId="77777777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Nombre d’habitants en 2022</w:t>
            </w:r>
          </w:p>
        </w:tc>
        <w:tc>
          <w:tcPr>
            <w:tcW w:w="1701" w:type="dxa"/>
            <w:shd w:val="clear" w:color="auto" w:fill="506C89"/>
          </w:tcPr>
          <w:p w14:paraId="732C315B" w14:textId="77777777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Surface du carré en cm²</w:t>
            </w:r>
          </w:p>
          <w:p w14:paraId="016E682C" w14:textId="7BAB56C4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arrondir</w:t>
            </w:r>
            <w:proofErr w:type="gramEnd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à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color w:val="FFFFFF" w:themeColor="background1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FFFFFF" w:themeColor="background1"/>
                      <w:sz w:val="18"/>
                      <w:szCs w:val="18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FFFFFF" w:themeColor="background1"/>
                      <w:sz w:val="18"/>
                      <w:szCs w:val="18"/>
                    </w:rPr>
                    <m:t>-2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color w:val="FFFFFF" w:themeColor="background1"/>
                  <w:sz w:val="18"/>
                  <w:szCs w:val="18"/>
                </w:rPr>
                <m:t>)</m:t>
              </m:r>
            </m:oMath>
          </w:p>
        </w:tc>
        <w:tc>
          <w:tcPr>
            <w:tcW w:w="1843" w:type="dxa"/>
            <w:shd w:val="clear" w:color="auto" w:fill="506C89"/>
          </w:tcPr>
          <w:p w14:paraId="763911B5" w14:textId="77777777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Côté du carré </w:t>
            </w:r>
          </w:p>
          <w:p w14:paraId="06695188" w14:textId="31B055EC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gramEnd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mm</w:t>
            </w:r>
          </w:p>
          <w:p w14:paraId="11697CCA" w14:textId="11D909F6" w:rsidR="00293661" w:rsidRPr="009B3766" w:rsidRDefault="00293661" w:rsidP="009B37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arrondir</w:t>
            </w:r>
            <w:proofErr w:type="gramEnd"/>
            <w:r w:rsidRPr="009B376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à l’unité</w:t>
            </w:r>
            <w:r w:rsidRPr="009B3766">
              <w:rPr>
                <w:rFonts w:ascii="Arial" w:eastAsiaTheme="minorEastAsia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293661" w14:paraId="73E1194D" w14:textId="77777777" w:rsidTr="001A6494">
        <w:trPr>
          <w:trHeight w:val="397"/>
        </w:trPr>
        <w:tc>
          <w:tcPr>
            <w:tcW w:w="2383" w:type="dxa"/>
          </w:tcPr>
          <w:p w14:paraId="6D7940C0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Grenoble</w:t>
            </w:r>
          </w:p>
        </w:tc>
        <w:tc>
          <w:tcPr>
            <w:tcW w:w="1559" w:type="dxa"/>
            <w:vAlign w:val="center"/>
          </w:tcPr>
          <w:p w14:paraId="5FB60739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156 389</w:t>
            </w:r>
          </w:p>
        </w:tc>
        <w:tc>
          <w:tcPr>
            <w:tcW w:w="1701" w:type="dxa"/>
          </w:tcPr>
          <w:p w14:paraId="6540111D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5,21</w:t>
            </w:r>
          </w:p>
        </w:tc>
        <w:tc>
          <w:tcPr>
            <w:tcW w:w="1843" w:type="dxa"/>
          </w:tcPr>
          <w:p w14:paraId="0982A42D" w14:textId="4E5FE248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23</w:t>
            </w:r>
          </w:p>
        </w:tc>
      </w:tr>
      <w:tr w:rsidR="00293661" w14:paraId="3BB0546D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1D949FB4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Saint-Martin-d'Hères</w:t>
            </w:r>
          </w:p>
        </w:tc>
        <w:tc>
          <w:tcPr>
            <w:tcW w:w="1559" w:type="dxa"/>
            <w:vAlign w:val="center"/>
          </w:tcPr>
          <w:p w14:paraId="69BF7243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38 022</w:t>
            </w:r>
          </w:p>
        </w:tc>
        <w:tc>
          <w:tcPr>
            <w:tcW w:w="1701" w:type="dxa"/>
          </w:tcPr>
          <w:p w14:paraId="708F652E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1,27</w:t>
            </w:r>
          </w:p>
        </w:tc>
        <w:tc>
          <w:tcPr>
            <w:tcW w:w="1843" w:type="dxa"/>
          </w:tcPr>
          <w:p w14:paraId="0A7EC09F" w14:textId="4F78BBAC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11</w:t>
            </w:r>
          </w:p>
        </w:tc>
      </w:tr>
      <w:tr w:rsidR="00293661" w14:paraId="2D95E273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76A3AA11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Meylan</w:t>
            </w:r>
          </w:p>
        </w:tc>
        <w:tc>
          <w:tcPr>
            <w:tcW w:w="1559" w:type="dxa"/>
            <w:vAlign w:val="center"/>
          </w:tcPr>
          <w:p w14:paraId="7FC05186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18 790</w:t>
            </w:r>
          </w:p>
        </w:tc>
        <w:tc>
          <w:tcPr>
            <w:tcW w:w="1701" w:type="dxa"/>
          </w:tcPr>
          <w:p w14:paraId="10046B8E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0,63</w:t>
            </w:r>
          </w:p>
        </w:tc>
        <w:tc>
          <w:tcPr>
            <w:tcW w:w="1843" w:type="dxa"/>
          </w:tcPr>
          <w:p w14:paraId="6873627A" w14:textId="41A12A7A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8</w:t>
            </w:r>
          </w:p>
        </w:tc>
      </w:tr>
      <w:tr w:rsidR="00293661" w14:paraId="495FBFAD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6A1D207B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Gières</w:t>
            </w:r>
          </w:p>
        </w:tc>
        <w:tc>
          <w:tcPr>
            <w:tcW w:w="1559" w:type="dxa"/>
            <w:vAlign w:val="center"/>
          </w:tcPr>
          <w:p w14:paraId="7A73EC31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7 353</w:t>
            </w:r>
          </w:p>
        </w:tc>
        <w:tc>
          <w:tcPr>
            <w:tcW w:w="1701" w:type="dxa"/>
          </w:tcPr>
          <w:p w14:paraId="4C390804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0,25</w:t>
            </w:r>
          </w:p>
        </w:tc>
        <w:tc>
          <w:tcPr>
            <w:tcW w:w="1843" w:type="dxa"/>
          </w:tcPr>
          <w:p w14:paraId="5252B111" w14:textId="703EF071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</w:t>
            </w:r>
          </w:p>
        </w:tc>
      </w:tr>
      <w:tr w:rsidR="00293661" w14:paraId="042FC369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79493C44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Corenc</w:t>
            </w:r>
          </w:p>
        </w:tc>
        <w:tc>
          <w:tcPr>
            <w:tcW w:w="1559" w:type="dxa"/>
            <w:vAlign w:val="center"/>
          </w:tcPr>
          <w:p w14:paraId="0999F68A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4 177</w:t>
            </w:r>
          </w:p>
        </w:tc>
        <w:tc>
          <w:tcPr>
            <w:tcW w:w="1701" w:type="dxa"/>
          </w:tcPr>
          <w:p w14:paraId="7293CD18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0,14</w:t>
            </w:r>
          </w:p>
        </w:tc>
        <w:tc>
          <w:tcPr>
            <w:tcW w:w="1843" w:type="dxa"/>
          </w:tcPr>
          <w:p w14:paraId="1003FDE4" w14:textId="48C60FA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4</w:t>
            </w:r>
          </w:p>
        </w:tc>
      </w:tr>
      <w:tr w:rsidR="00293661" w14:paraId="57E54504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376853BC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Biviers</w:t>
            </w:r>
          </w:p>
        </w:tc>
        <w:tc>
          <w:tcPr>
            <w:tcW w:w="1559" w:type="dxa"/>
            <w:vAlign w:val="center"/>
          </w:tcPr>
          <w:p w14:paraId="38611CCD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2 327</w:t>
            </w:r>
          </w:p>
        </w:tc>
        <w:tc>
          <w:tcPr>
            <w:tcW w:w="1701" w:type="dxa"/>
          </w:tcPr>
          <w:p w14:paraId="009AC595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0,08</w:t>
            </w:r>
          </w:p>
        </w:tc>
        <w:tc>
          <w:tcPr>
            <w:tcW w:w="1843" w:type="dxa"/>
          </w:tcPr>
          <w:p w14:paraId="19BBE24C" w14:textId="2507F04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3</w:t>
            </w:r>
          </w:p>
        </w:tc>
      </w:tr>
      <w:tr w:rsidR="00293661" w14:paraId="592CABC1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11958844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Saint-Ismier</w:t>
            </w:r>
          </w:p>
        </w:tc>
        <w:tc>
          <w:tcPr>
            <w:tcW w:w="1559" w:type="dxa"/>
            <w:vAlign w:val="center"/>
          </w:tcPr>
          <w:p w14:paraId="30995C11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7 087</w:t>
            </w:r>
          </w:p>
        </w:tc>
        <w:tc>
          <w:tcPr>
            <w:tcW w:w="1701" w:type="dxa"/>
          </w:tcPr>
          <w:p w14:paraId="066DB6F8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0,24</w:t>
            </w:r>
          </w:p>
        </w:tc>
        <w:tc>
          <w:tcPr>
            <w:tcW w:w="1843" w:type="dxa"/>
          </w:tcPr>
          <w:p w14:paraId="65145C7A" w14:textId="6E8FF28E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</w:t>
            </w:r>
          </w:p>
        </w:tc>
      </w:tr>
      <w:tr w:rsidR="00293661" w14:paraId="61264E65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21C5F97C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 xml:space="preserve">Le </w:t>
            </w:r>
            <w:proofErr w:type="spellStart"/>
            <w:r w:rsidRPr="001A6494">
              <w:rPr>
                <w:rFonts w:cs="Arial"/>
                <w:color w:val="000000"/>
                <w:szCs w:val="20"/>
              </w:rPr>
              <w:t>Versoud</w:t>
            </w:r>
            <w:proofErr w:type="spellEnd"/>
          </w:p>
        </w:tc>
        <w:tc>
          <w:tcPr>
            <w:tcW w:w="1559" w:type="dxa"/>
            <w:vAlign w:val="center"/>
          </w:tcPr>
          <w:p w14:paraId="4300D2E1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4 940</w:t>
            </w:r>
          </w:p>
        </w:tc>
        <w:tc>
          <w:tcPr>
            <w:tcW w:w="1701" w:type="dxa"/>
          </w:tcPr>
          <w:p w14:paraId="11A6CA7F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0,16</w:t>
            </w:r>
          </w:p>
        </w:tc>
        <w:tc>
          <w:tcPr>
            <w:tcW w:w="1843" w:type="dxa"/>
          </w:tcPr>
          <w:p w14:paraId="04FFB744" w14:textId="2EF7AE38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4</w:t>
            </w:r>
          </w:p>
        </w:tc>
      </w:tr>
      <w:tr w:rsidR="00293661" w14:paraId="5F04494B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159A565B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Montbonnot-Saint-Martin</w:t>
            </w:r>
          </w:p>
        </w:tc>
        <w:tc>
          <w:tcPr>
            <w:tcW w:w="1559" w:type="dxa"/>
            <w:vAlign w:val="center"/>
          </w:tcPr>
          <w:p w14:paraId="5CEF967B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5 554</w:t>
            </w:r>
          </w:p>
        </w:tc>
        <w:tc>
          <w:tcPr>
            <w:tcW w:w="1701" w:type="dxa"/>
          </w:tcPr>
          <w:p w14:paraId="6E6CDA14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0,19</w:t>
            </w:r>
          </w:p>
        </w:tc>
        <w:tc>
          <w:tcPr>
            <w:tcW w:w="1843" w:type="dxa"/>
          </w:tcPr>
          <w:p w14:paraId="3EA87103" w14:textId="2454FE9F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4</w:t>
            </w:r>
          </w:p>
        </w:tc>
      </w:tr>
      <w:tr w:rsidR="00293661" w14:paraId="09DAE2A3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427CB94F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Domène</w:t>
            </w:r>
          </w:p>
        </w:tc>
        <w:tc>
          <w:tcPr>
            <w:tcW w:w="1559" w:type="dxa"/>
            <w:vAlign w:val="center"/>
          </w:tcPr>
          <w:p w14:paraId="45DDD73A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6 777</w:t>
            </w:r>
          </w:p>
        </w:tc>
        <w:tc>
          <w:tcPr>
            <w:tcW w:w="1701" w:type="dxa"/>
          </w:tcPr>
          <w:p w14:paraId="6A96A981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0,23</w:t>
            </w:r>
          </w:p>
        </w:tc>
        <w:tc>
          <w:tcPr>
            <w:tcW w:w="1843" w:type="dxa"/>
          </w:tcPr>
          <w:p w14:paraId="66168AE2" w14:textId="3046B98D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</w:t>
            </w:r>
          </w:p>
        </w:tc>
      </w:tr>
      <w:tr w:rsidR="00293661" w14:paraId="35063226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2D353539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Saint-Nazaire-les-Eymes</w:t>
            </w:r>
          </w:p>
        </w:tc>
        <w:tc>
          <w:tcPr>
            <w:tcW w:w="1559" w:type="dxa"/>
            <w:vAlign w:val="center"/>
          </w:tcPr>
          <w:p w14:paraId="6D479369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3 013</w:t>
            </w:r>
          </w:p>
        </w:tc>
        <w:tc>
          <w:tcPr>
            <w:tcW w:w="1701" w:type="dxa"/>
          </w:tcPr>
          <w:p w14:paraId="6DEF1CD3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0,10</w:t>
            </w:r>
          </w:p>
        </w:tc>
        <w:tc>
          <w:tcPr>
            <w:tcW w:w="1843" w:type="dxa"/>
          </w:tcPr>
          <w:p w14:paraId="7EE51291" w14:textId="253EB913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3</w:t>
            </w:r>
          </w:p>
        </w:tc>
      </w:tr>
      <w:tr w:rsidR="00293661" w14:paraId="1635C57D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49BE9DD1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Villard-Bonnot</w:t>
            </w:r>
          </w:p>
        </w:tc>
        <w:tc>
          <w:tcPr>
            <w:tcW w:w="1559" w:type="dxa"/>
            <w:vAlign w:val="center"/>
          </w:tcPr>
          <w:p w14:paraId="1F030F58" w14:textId="663B46C4" w:rsidR="00293661" w:rsidRPr="001A6494" w:rsidRDefault="001A6494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7 445</w:t>
            </w:r>
          </w:p>
        </w:tc>
        <w:tc>
          <w:tcPr>
            <w:tcW w:w="1701" w:type="dxa"/>
          </w:tcPr>
          <w:p w14:paraId="53707610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0,25</w:t>
            </w:r>
          </w:p>
        </w:tc>
        <w:tc>
          <w:tcPr>
            <w:tcW w:w="1843" w:type="dxa"/>
          </w:tcPr>
          <w:p w14:paraId="42AA3165" w14:textId="55CD1056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</w:t>
            </w:r>
          </w:p>
        </w:tc>
      </w:tr>
      <w:tr w:rsidR="00293661" w14:paraId="7C855A7B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27E5FF10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Bernin</w:t>
            </w:r>
          </w:p>
        </w:tc>
        <w:tc>
          <w:tcPr>
            <w:tcW w:w="1559" w:type="dxa"/>
            <w:vAlign w:val="center"/>
          </w:tcPr>
          <w:p w14:paraId="356620CE" w14:textId="66890C66" w:rsidR="00293661" w:rsidRPr="001A6494" w:rsidRDefault="001A6494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3 230</w:t>
            </w:r>
          </w:p>
        </w:tc>
        <w:tc>
          <w:tcPr>
            <w:tcW w:w="1701" w:type="dxa"/>
          </w:tcPr>
          <w:p w14:paraId="2A054AF7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0,11</w:t>
            </w:r>
          </w:p>
        </w:tc>
        <w:tc>
          <w:tcPr>
            <w:tcW w:w="1843" w:type="dxa"/>
          </w:tcPr>
          <w:p w14:paraId="2C98C9E0" w14:textId="78F5A88A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3</w:t>
            </w:r>
          </w:p>
        </w:tc>
      </w:tr>
      <w:tr w:rsidR="00293661" w14:paraId="6252AB79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22ED2529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Crolles</w:t>
            </w:r>
          </w:p>
        </w:tc>
        <w:tc>
          <w:tcPr>
            <w:tcW w:w="1559" w:type="dxa"/>
            <w:vAlign w:val="center"/>
          </w:tcPr>
          <w:p w14:paraId="419713BE" w14:textId="71D200FC" w:rsidR="00293661" w:rsidRPr="001A6494" w:rsidRDefault="001A6494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8 463</w:t>
            </w:r>
          </w:p>
        </w:tc>
        <w:tc>
          <w:tcPr>
            <w:tcW w:w="1701" w:type="dxa"/>
          </w:tcPr>
          <w:p w14:paraId="5BDD30CB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0,28</w:t>
            </w:r>
          </w:p>
        </w:tc>
        <w:tc>
          <w:tcPr>
            <w:tcW w:w="1843" w:type="dxa"/>
          </w:tcPr>
          <w:p w14:paraId="74C91C61" w14:textId="21723141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5</w:t>
            </w:r>
          </w:p>
        </w:tc>
      </w:tr>
      <w:tr w:rsidR="00293661" w14:paraId="393B9836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18893313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 w:rsidRPr="001A6494">
              <w:rPr>
                <w:rFonts w:cs="Arial"/>
                <w:color w:val="000000"/>
                <w:szCs w:val="20"/>
              </w:rPr>
              <w:t>Venon</w:t>
            </w:r>
            <w:proofErr w:type="spellEnd"/>
          </w:p>
        </w:tc>
        <w:tc>
          <w:tcPr>
            <w:tcW w:w="1559" w:type="dxa"/>
            <w:vAlign w:val="center"/>
          </w:tcPr>
          <w:p w14:paraId="62792BE1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836</w:t>
            </w:r>
          </w:p>
        </w:tc>
        <w:tc>
          <w:tcPr>
            <w:tcW w:w="1701" w:type="dxa"/>
          </w:tcPr>
          <w:p w14:paraId="5D95379E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0,03</w:t>
            </w:r>
          </w:p>
        </w:tc>
        <w:tc>
          <w:tcPr>
            <w:tcW w:w="1843" w:type="dxa"/>
          </w:tcPr>
          <w:p w14:paraId="680C418C" w14:textId="68962CB9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2</w:t>
            </w:r>
          </w:p>
        </w:tc>
      </w:tr>
      <w:tr w:rsidR="00293661" w14:paraId="1DDFF091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3E4B2F3A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Murianette</w:t>
            </w:r>
          </w:p>
        </w:tc>
        <w:tc>
          <w:tcPr>
            <w:tcW w:w="1559" w:type="dxa"/>
            <w:vAlign w:val="center"/>
          </w:tcPr>
          <w:p w14:paraId="655F9537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866</w:t>
            </w:r>
          </w:p>
        </w:tc>
        <w:tc>
          <w:tcPr>
            <w:tcW w:w="1701" w:type="dxa"/>
          </w:tcPr>
          <w:p w14:paraId="1EEC5452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0,03</w:t>
            </w:r>
          </w:p>
        </w:tc>
        <w:tc>
          <w:tcPr>
            <w:tcW w:w="1843" w:type="dxa"/>
          </w:tcPr>
          <w:p w14:paraId="64AB621D" w14:textId="541B9651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2</w:t>
            </w:r>
          </w:p>
        </w:tc>
      </w:tr>
      <w:tr w:rsidR="00293661" w14:paraId="7D838D3B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331CB215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Revel</w:t>
            </w:r>
          </w:p>
        </w:tc>
        <w:tc>
          <w:tcPr>
            <w:tcW w:w="1559" w:type="dxa"/>
            <w:vAlign w:val="center"/>
          </w:tcPr>
          <w:p w14:paraId="6EE8AD70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1 323</w:t>
            </w:r>
          </w:p>
        </w:tc>
        <w:tc>
          <w:tcPr>
            <w:tcW w:w="1701" w:type="dxa"/>
          </w:tcPr>
          <w:p w14:paraId="6F528B69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0,04</w:t>
            </w:r>
          </w:p>
        </w:tc>
        <w:tc>
          <w:tcPr>
            <w:tcW w:w="1843" w:type="dxa"/>
          </w:tcPr>
          <w:p w14:paraId="410BD1FC" w14:textId="7B61A2E3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2</w:t>
            </w:r>
          </w:p>
        </w:tc>
      </w:tr>
      <w:tr w:rsidR="00293661" w14:paraId="2BA50928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3ACE04B9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>Saint-Martin-d'Uriage</w:t>
            </w:r>
          </w:p>
        </w:tc>
        <w:tc>
          <w:tcPr>
            <w:tcW w:w="1559" w:type="dxa"/>
            <w:vAlign w:val="center"/>
          </w:tcPr>
          <w:p w14:paraId="4726168B" w14:textId="5C4F93B4" w:rsidR="00293661" w:rsidRPr="001A6494" w:rsidRDefault="001A6494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5 512</w:t>
            </w:r>
          </w:p>
        </w:tc>
        <w:tc>
          <w:tcPr>
            <w:tcW w:w="1701" w:type="dxa"/>
          </w:tcPr>
          <w:p w14:paraId="1B3BB51B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0,18</w:t>
            </w:r>
          </w:p>
        </w:tc>
        <w:tc>
          <w:tcPr>
            <w:tcW w:w="1843" w:type="dxa"/>
          </w:tcPr>
          <w:p w14:paraId="11BD7102" w14:textId="47D5DAB6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4</w:t>
            </w:r>
          </w:p>
        </w:tc>
      </w:tr>
      <w:tr w:rsidR="00293661" w14:paraId="7CDFAC31" w14:textId="77777777" w:rsidTr="001A6494">
        <w:trPr>
          <w:trHeight w:val="445"/>
        </w:trPr>
        <w:tc>
          <w:tcPr>
            <w:tcW w:w="2383" w:type="dxa"/>
            <w:vAlign w:val="center"/>
          </w:tcPr>
          <w:p w14:paraId="755D1C8B" w14:textId="77777777" w:rsidR="00293661" w:rsidRPr="001A6494" w:rsidRDefault="00293661" w:rsidP="009B3766">
            <w:pPr>
              <w:spacing w:before="60" w:after="60"/>
              <w:jc w:val="center"/>
              <w:rPr>
                <w:rFonts w:cs="Arial"/>
                <w:color w:val="000000"/>
                <w:szCs w:val="20"/>
              </w:rPr>
            </w:pPr>
            <w:r w:rsidRPr="001A6494">
              <w:rPr>
                <w:rFonts w:cs="Arial"/>
                <w:color w:val="000000"/>
                <w:szCs w:val="20"/>
              </w:rPr>
              <w:t xml:space="preserve">Le </w:t>
            </w:r>
            <w:proofErr w:type="spellStart"/>
            <w:r w:rsidRPr="001A6494">
              <w:rPr>
                <w:rFonts w:cs="Arial"/>
                <w:color w:val="000000"/>
                <w:szCs w:val="20"/>
              </w:rPr>
              <w:t>Sappey</w:t>
            </w:r>
            <w:proofErr w:type="spellEnd"/>
            <w:r w:rsidRPr="001A6494">
              <w:rPr>
                <w:rFonts w:cs="Arial"/>
                <w:color w:val="000000"/>
                <w:szCs w:val="20"/>
              </w:rPr>
              <w:t>-en-Chartreuse</w:t>
            </w:r>
          </w:p>
        </w:tc>
        <w:tc>
          <w:tcPr>
            <w:tcW w:w="1559" w:type="dxa"/>
            <w:vAlign w:val="center"/>
          </w:tcPr>
          <w:p w14:paraId="101CF89C" w14:textId="77777777" w:rsidR="00293661" w:rsidRPr="001A6494" w:rsidRDefault="00293661" w:rsidP="009B3766">
            <w:pPr>
              <w:spacing w:before="60" w:after="60"/>
              <w:jc w:val="center"/>
              <w:rPr>
                <w:szCs w:val="20"/>
              </w:rPr>
            </w:pPr>
            <w:r w:rsidRPr="001A6494">
              <w:rPr>
                <w:rFonts w:eastAsia="Times New Roman" w:cs="Arial"/>
                <w:szCs w:val="20"/>
                <w:lang w:eastAsia="fr-FR"/>
              </w:rPr>
              <w:t>1 154</w:t>
            </w:r>
          </w:p>
        </w:tc>
        <w:tc>
          <w:tcPr>
            <w:tcW w:w="1701" w:type="dxa"/>
          </w:tcPr>
          <w:p w14:paraId="427A32BE" w14:textId="77777777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0,04</w:t>
            </w:r>
          </w:p>
        </w:tc>
        <w:tc>
          <w:tcPr>
            <w:tcW w:w="1843" w:type="dxa"/>
          </w:tcPr>
          <w:p w14:paraId="629B5A2F" w14:textId="5F4C923D" w:rsidR="00293661" w:rsidRPr="009B3766" w:rsidRDefault="00293661" w:rsidP="009B3766">
            <w:pPr>
              <w:spacing w:before="60" w:after="60"/>
              <w:jc w:val="center"/>
              <w:rPr>
                <w:color w:val="506C89"/>
              </w:rPr>
            </w:pPr>
            <w:r w:rsidRPr="009B3766">
              <w:rPr>
                <w:color w:val="506C89"/>
              </w:rPr>
              <w:t>2</w:t>
            </w:r>
          </w:p>
        </w:tc>
      </w:tr>
    </w:tbl>
    <w:p w14:paraId="422863D0" w14:textId="371E9A6B" w:rsidR="001817DC" w:rsidRPr="009B3766" w:rsidRDefault="008759E9" w:rsidP="009B3766">
      <w:pPr>
        <w:spacing w:before="100" w:beforeAutospacing="1"/>
        <w:jc w:val="both"/>
        <w:rPr>
          <w:i/>
          <w:iCs/>
        </w:rPr>
      </w:pPr>
      <w:r w:rsidRPr="009B3766">
        <w:rPr>
          <w:i/>
          <w:iCs/>
        </w:rPr>
        <w:t xml:space="preserve">Une fois la partie C </w:t>
      </w:r>
      <w:r w:rsidR="004E090F" w:rsidRPr="009B3766">
        <w:rPr>
          <w:i/>
          <w:iCs/>
        </w:rPr>
        <w:t>terminée</w:t>
      </w:r>
      <w:r w:rsidRPr="009B3766">
        <w:rPr>
          <w:i/>
          <w:iCs/>
        </w:rPr>
        <w:t xml:space="preserve"> et corrigée, le tableau ci-dessous pourra être distribué aux élèves pour qu’ils puissent </w:t>
      </w:r>
      <w:r w:rsidR="004E090F" w:rsidRPr="009B3766">
        <w:rPr>
          <w:i/>
          <w:iCs/>
        </w:rPr>
        <w:t>réaliser</w:t>
      </w:r>
      <w:r w:rsidR="003D699F" w:rsidRPr="009B3766">
        <w:rPr>
          <w:i/>
          <w:iCs/>
        </w:rPr>
        <w:t xml:space="preserve"> l’activité de géographie</w:t>
      </w:r>
      <w:r w:rsidRPr="009B3766">
        <w:rPr>
          <w:i/>
          <w:iCs/>
        </w:rPr>
        <w:t>.</w:t>
      </w:r>
    </w:p>
    <w:p w14:paraId="0BC01026" w14:textId="4141FB6E" w:rsidR="00FD3567" w:rsidRPr="009B3766" w:rsidRDefault="007F5A93" w:rsidP="009B3766">
      <w:pPr>
        <w:jc w:val="center"/>
        <w:rPr>
          <w:i/>
          <w:iCs/>
        </w:rPr>
      </w:pPr>
      <w:r w:rsidRPr="007F5A93">
        <w:rPr>
          <w:noProof/>
          <w:lang w:eastAsia="fr-FR"/>
        </w:rPr>
        <w:lastRenderedPageBreak/>
        <w:drawing>
          <wp:inline distT="0" distB="0" distL="0" distR="0" wp14:anchorId="10C57D98" wp14:editId="0CCAC4B1">
            <wp:extent cx="4248150" cy="378587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E7C9F" w14:textId="77777777" w:rsidR="006E10DC" w:rsidRDefault="006E10DC">
      <w:pPr>
        <w:spacing w:after="200" w:line="276" w:lineRule="auto"/>
        <w:rPr>
          <w:rFonts w:ascii="Marianne" w:hAnsi="Marianne"/>
          <w:b/>
          <w:bCs/>
          <w:color w:val="506C89"/>
          <w:sz w:val="28"/>
          <w:szCs w:val="36"/>
        </w:rPr>
      </w:pPr>
      <w:r>
        <w:br w:type="page"/>
      </w:r>
    </w:p>
    <w:p w14:paraId="5722B114" w14:textId="74E2BB0B" w:rsidR="00014254" w:rsidRPr="003205D6" w:rsidRDefault="00014254" w:rsidP="009B3766">
      <w:pPr>
        <w:pStyle w:val="Titre1"/>
        <w:rPr>
          <w:color w:val="4F81BD" w:themeColor="accent1"/>
        </w:rPr>
      </w:pPr>
      <w:r w:rsidRPr="003205D6">
        <w:lastRenderedPageBreak/>
        <w:t>PARTIE D</w:t>
      </w:r>
    </w:p>
    <w:p w14:paraId="68F03B15" w14:textId="6E13028E" w:rsidR="00014254" w:rsidRDefault="00014254" w:rsidP="00014254">
      <w:r>
        <w:t xml:space="preserve">On souhaite </w:t>
      </w:r>
      <w:r w:rsidR="004E090F">
        <w:t>construire</w:t>
      </w:r>
      <w:r>
        <w:t xml:space="preserve"> un diagramme représentant la répartition des villes selon leur taille en 2022.</w:t>
      </w:r>
    </w:p>
    <w:p w14:paraId="63178744" w14:textId="5704F28F" w:rsidR="00014254" w:rsidRPr="008759E9" w:rsidRDefault="008759E9" w:rsidP="008759E9">
      <w:pPr>
        <w:rPr>
          <w:i/>
          <w:iCs/>
        </w:rPr>
      </w:pPr>
      <w:r w:rsidRPr="003205D6">
        <w:rPr>
          <w:i/>
          <w:iCs/>
        </w:rPr>
        <w:t xml:space="preserve">Si vous en avez possibilité vous pouvez </w:t>
      </w:r>
      <w:r w:rsidR="00AF4455" w:rsidRPr="003205D6">
        <w:rPr>
          <w:i/>
          <w:iCs/>
        </w:rPr>
        <w:t>utiliser un tableur.</w:t>
      </w:r>
    </w:p>
    <w:p w14:paraId="485BCAE7" w14:textId="6EED8D48" w:rsidR="00014254" w:rsidRDefault="00014254" w:rsidP="009B3766">
      <w:pPr>
        <w:pStyle w:val="Paragraphedeliste"/>
        <w:numPr>
          <w:ilvl w:val="0"/>
          <w:numId w:val="9"/>
        </w:numPr>
        <w:spacing w:before="120" w:after="120"/>
        <w:ind w:left="567" w:hanging="357"/>
        <w:contextualSpacing w:val="0"/>
      </w:pPr>
      <w:r>
        <w:t>Remplir le tableau suivant </w:t>
      </w:r>
      <w:r w:rsidR="008759E9" w:rsidRPr="003205D6">
        <w:t>en</w:t>
      </w:r>
      <w:r w:rsidR="00CD6421" w:rsidRPr="003205D6">
        <w:t xml:space="preserve"> arrondi</w:t>
      </w:r>
      <w:r w:rsidR="008759E9" w:rsidRPr="003205D6">
        <w:t>ssant</w:t>
      </w:r>
      <w:r w:rsidR="00CD6421" w:rsidRPr="003205D6">
        <w:t xml:space="preserve"> les p</w:t>
      </w:r>
      <w:r w:rsidR="008759E9" w:rsidRPr="003205D6">
        <w:t>roportions</w:t>
      </w:r>
      <w:r w:rsidR="00CD6421" w:rsidRPr="003205D6">
        <w:t xml:space="preserve"> </w:t>
      </w:r>
      <w:r w:rsidR="003B5738" w:rsidRPr="003205D6">
        <w:t>au dixième.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16"/>
        <w:gridCol w:w="2096"/>
        <w:gridCol w:w="2138"/>
        <w:gridCol w:w="1984"/>
      </w:tblGrid>
      <w:tr w:rsidR="009B3766" w:rsidRPr="009B3766" w14:paraId="74D19CF9" w14:textId="77777777" w:rsidTr="009B3766">
        <w:trPr>
          <w:trHeight w:val="1058"/>
        </w:trPr>
        <w:tc>
          <w:tcPr>
            <w:tcW w:w="1980" w:type="dxa"/>
            <w:shd w:val="clear" w:color="auto" w:fill="506C89"/>
          </w:tcPr>
          <w:p w14:paraId="0483D710" w14:textId="77777777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color w:val="FFFFFF" w:themeColor="background1"/>
              </w:rPr>
            </w:pPr>
          </w:p>
        </w:tc>
        <w:tc>
          <w:tcPr>
            <w:tcW w:w="2116" w:type="dxa"/>
            <w:shd w:val="clear" w:color="auto" w:fill="506C89"/>
          </w:tcPr>
          <w:p w14:paraId="50DE3DCE" w14:textId="6B9C8265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009B3766">
              <w:rPr>
                <w:b/>
                <w:bCs/>
                <w:color w:val="FFFFFF" w:themeColor="background1"/>
              </w:rPr>
              <w:t>Villes ayant moins de</w:t>
            </w:r>
            <w:r w:rsidR="009B3766" w:rsidRPr="009B3766">
              <w:rPr>
                <w:b/>
                <w:bCs/>
                <w:color w:val="FFFFFF" w:themeColor="background1"/>
              </w:rPr>
              <w:t xml:space="preserve"> </w:t>
            </w:r>
            <w:r w:rsidRPr="009B3766">
              <w:rPr>
                <w:b/>
                <w:bCs/>
                <w:color w:val="FFFFFF" w:themeColor="background1"/>
              </w:rPr>
              <w:t>2</w:t>
            </w:r>
            <w:r w:rsidR="002B0F14" w:rsidRPr="009B3766">
              <w:rPr>
                <w:b/>
                <w:bCs/>
                <w:color w:val="FFFFFF" w:themeColor="background1"/>
              </w:rPr>
              <w:t xml:space="preserve"> </w:t>
            </w:r>
            <w:r w:rsidRPr="009B3766">
              <w:rPr>
                <w:b/>
                <w:bCs/>
                <w:color w:val="FFFFFF" w:themeColor="background1"/>
              </w:rPr>
              <w:t>000 habitants</w:t>
            </w:r>
          </w:p>
        </w:tc>
        <w:tc>
          <w:tcPr>
            <w:tcW w:w="2096" w:type="dxa"/>
            <w:shd w:val="clear" w:color="auto" w:fill="506C89"/>
          </w:tcPr>
          <w:p w14:paraId="78F5DC21" w14:textId="354D309A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009B3766">
              <w:rPr>
                <w:b/>
                <w:bCs/>
                <w:color w:val="FFFFFF" w:themeColor="background1"/>
              </w:rPr>
              <w:t>Villes ayant de 2</w:t>
            </w:r>
            <w:r w:rsidR="002B0F14" w:rsidRPr="009B3766">
              <w:rPr>
                <w:b/>
                <w:bCs/>
                <w:color w:val="FFFFFF" w:themeColor="background1"/>
              </w:rPr>
              <w:t xml:space="preserve"> </w:t>
            </w:r>
            <w:r w:rsidRPr="009B3766">
              <w:rPr>
                <w:b/>
                <w:bCs/>
                <w:color w:val="FFFFFF" w:themeColor="background1"/>
              </w:rPr>
              <w:t>000 habitants à moins de 6</w:t>
            </w:r>
            <w:r w:rsidR="002B0F14" w:rsidRPr="009B3766">
              <w:rPr>
                <w:b/>
                <w:bCs/>
                <w:color w:val="FFFFFF" w:themeColor="background1"/>
              </w:rPr>
              <w:t xml:space="preserve"> </w:t>
            </w:r>
            <w:r w:rsidRPr="009B3766">
              <w:rPr>
                <w:b/>
                <w:bCs/>
                <w:color w:val="FFFFFF" w:themeColor="background1"/>
              </w:rPr>
              <w:t>000 habitants</w:t>
            </w:r>
          </w:p>
        </w:tc>
        <w:tc>
          <w:tcPr>
            <w:tcW w:w="2138" w:type="dxa"/>
            <w:shd w:val="clear" w:color="auto" w:fill="506C89"/>
          </w:tcPr>
          <w:p w14:paraId="0B0AC518" w14:textId="7B677EAB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009B3766">
              <w:rPr>
                <w:b/>
                <w:bCs/>
                <w:color w:val="FFFFFF" w:themeColor="background1"/>
              </w:rPr>
              <w:t>Villes ayant de 6</w:t>
            </w:r>
            <w:r w:rsidR="002B0F14" w:rsidRPr="009B3766">
              <w:rPr>
                <w:b/>
                <w:bCs/>
                <w:color w:val="FFFFFF" w:themeColor="background1"/>
              </w:rPr>
              <w:t xml:space="preserve"> </w:t>
            </w:r>
            <w:r w:rsidRPr="009B3766">
              <w:rPr>
                <w:b/>
                <w:bCs/>
                <w:color w:val="FFFFFF" w:themeColor="background1"/>
              </w:rPr>
              <w:t>000 habitants à moins de</w:t>
            </w:r>
            <w:r w:rsidR="002B0F14" w:rsidRPr="009B3766">
              <w:rPr>
                <w:b/>
                <w:bCs/>
                <w:color w:val="FFFFFF" w:themeColor="background1"/>
              </w:rPr>
              <w:t xml:space="preserve"> </w:t>
            </w:r>
            <w:r w:rsidR="00BA4840" w:rsidRPr="009B3766">
              <w:rPr>
                <w:b/>
                <w:bCs/>
                <w:color w:val="FFFFFF" w:themeColor="background1"/>
              </w:rPr>
              <w:t>10 000</w:t>
            </w:r>
            <w:r w:rsidRPr="009B3766">
              <w:rPr>
                <w:b/>
                <w:bCs/>
                <w:color w:val="FFFFFF" w:themeColor="background1"/>
              </w:rPr>
              <w:t xml:space="preserve"> habitants</w:t>
            </w:r>
          </w:p>
        </w:tc>
        <w:tc>
          <w:tcPr>
            <w:tcW w:w="1984" w:type="dxa"/>
            <w:shd w:val="clear" w:color="auto" w:fill="506C89"/>
          </w:tcPr>
          <w:p w14:paraId="3737DACC" w14:textId="0A71FAF4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009B3766">
              <w:rPr>
                <w:b/>
                <w:bCs/>
                <w:color w:val="FFFFFF" w:themeColor="background1"/>
              </w:rPr>
              <w:t xml:space="preserve">Villes ayant </w:t>
            </w:r>
            <w:r w:rsidR="00BA4840" w:rsidRPr="009B3766">
              <w:rPr>
                <w:b/>
                <w:bCs/>
                <w:color w:val="FFFFFF" w:themeColor="background1"/>
              </w:rPr>
              <w:t>10 000</w:t>
            </w:r>
            <w:r w:rsidRPr="009B3766">
              <w:rPr>
                <w:b/>
                <w:bCs/>
                <w:color w:val="FFFFFF" w:themeColor="background1"/>
              </w:rPr>
              <w:t xml:space="preserve"> habitants et plus</w:t>
            </w:r>
          </w:p>
        </w:tc>
      </w:tr>
      <w:tr w:rsidR="00014254" w14:paraId="5E72FA7C" w14:textId="77777777" w:rsidTr="009B3766">
        <w:trPr>
          <w:trHeight w:val="718"/>
        </w:trPr>
        <w:tc>
          <w:tcPr>
            <w:tcW w:w="1980" w:type="dxa"/>
            <w:shd w:val="clear" w:color="auto" w:fill="506C89"/>
          </w:tcPr>
          <w:p w14:paraId="287FE6A2" w14:textId="4F866FA0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color w:val="FFFFFF" w:themeColor="background1"/>
              </w:rPr>
            </w:pPr>
            <w:r w:rsidRPr="009B3766">
              <w:rPr>
                <w:color w:val="FFFFFF" w:themeColor="background1"/>
              </w:rPr>
              <w:t xml:space="preserve">Nombre total d’habitants </w:t>
            </w:r>
            <w:r w:rsidR="00AF4455" w:rsidRPr="009B3766">
              <w:rPr>
                <w:color w:val="FFFFFF" w:themeColor="background1"/>
              </w:rPr>
              <w:t>des villes concernées</w:t>
            </w:r>
          </w:p>
        </w:tc>
        <w:tc>
          <w:tcPr>
            <w:tcW w:w="2116" w:type="dxa"/>
            <w:vAlign w:val="center"/>
          </w:tcPr>
          <w:p w14:paraId="4DBF972A" w14:textId="77820792" w:rsidR="00B96530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4 179</m:t>
                </m:r>
              </m:oMath>
            </m:oMathPara>
          </w:p>
        </w:tc>
        <w:tc>
          <w:tcPr>
            <w:tcW w:w="2096" w:type="dxa"/>
            <w:vAlign w:val="center"/>
          </w:tcPr>
          <w:p w14:paraId="4A16F695" w14:textId="2DA483BA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28 753</m:t>
                </m:r>
              </m:oMath>
            </m:oMathPara>
          </w:p>
        </w:tc>
        <w:tc>
          <w:tcPr>
            <w:tcW w:w="2138" w:type="dxa"/>
            <w:vAlign w:val="center"/>
          </w:tcPr>
          <w:p w14:paraId="6DFE812D" w14:textId="0803EE93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37 125</m:t>
                </m:r>
              </m:oMath>
            </m:oMathPara>
          </w:p>
        </w:tc>
        <w:tc>
          <w:tcPr>
            <w:tcW w:w="1984" w:type="dxa"/>
            <w:vAlign w:val="center"/>
          </w:tcPr>
          <w:p w14:paraId="57AE8D63" w14:textId="64FFB935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213 201</m:t>
                </m:r>
              </m:oMath>
            </m:oMathPara>
          </w:p>
        </w:tc>
      </w:tr>
      <w:tr w:rsidR="00014254" w14:paraId="57A69904" w14:textId="77777777" w:rsidTr="009B3766">
        <w:trPr>
          <w:trHeight w:val="698"/>
        </w:trPr>
        <w:tc>
          <w:tcPr>
            <w:tcW w:w="1980" w:type="dxa"/>
            <w:shd w:val="clear" w:color="auto" w:fill="506C89"/>
          </w:tcPr>
          <w:p w14:paraId="7C0059FC" w14:textId="36A6990B" w:rsidR="00014254" w:rsidRPr="009B3766" w:rsidRDefault="00014254" w:rsidP="009B3766">
            <w:pPr>
              <w:pStyle w:val="Paragraphedeliste"/>
              <w:numPr>
                <w:ilvl w:val="0"/>
                <w:numId w:val="0"/>
              </w:numPr>
              <w:spacing w:before="120" w:after="120"/>
              <w:rPr>
                <w:color w:val="FFFFFF" w:themeColor="background1"/>
              </w:rPr>
            </w:pPr>
            <w:r w:rsidRPr="009B3766">
              <w:rPr>
                <w:color w:val="FFFFFF" w:themeColor="background1"/>
              </w:rPr>
              <w:t>P</w:t>
            </w:r>
            <w:r w:rsidR="00DC23E9" w:rsidRPr="009B3766">
              <w:rPr>
                <w:color w:val="FFFFFF" w:themeColor="background1"/>
              </w:rPr>
              <w:t>roportion</w:t>
            </w:r>
            <w:r w:rsidR="002B0F14" w:rsidRPr="009B3766">
              <w:rPr>
                <w:color w:val="FFFFFF" w:themeColor="background1"/>
              </w:rPr>
              <w:t xml:space="preserve"> en %</w:t>
            </w:r>
            <w:r w:rsidRPr="009B3766">
              <w:rPr>
                <w:color w:val="FFFFFF" w:themeColor="background1"/>
              </w:rPr>
              <w:t xml:space="preserve"> </w:t>
            </w:r>
            <w:r w:rsidR="00DC23E9" w:rsidRPr="009B3766">
              <w:rPr>
                <w:color w:val="FFFFFF" w:themeColor="background1"/>
              </w:rPr>
              <w:t xml:space="preserve">du nombre d’habitants </w:t>
            </w:r>
            <w:r w:rsidR="00AF4455" w:rsidRPr="009B3766">
              <w:rPr>
                <w:color w:val="FFFFFF" w:themeColor="background1"/>
              </w:rPr>
              <w:t xml:space="preserve">des villes concernées </w:t>
            </w:r>
            <w:r w:rsidR="00DC23E9" w:rsidRPr="009B3766">
              <w:rPr>
                <w:color w:val="FFFFFF" w:themeColor="background1"/>
              </w:rPr>
              <w:t>par rapport à</w:t>
            </w:r>
            <w:r w:rsidR="002B0F14" w:rsidRPr="009B3766">
              <w:rPr>
                <w:color w:val="FFFFFF" w:themeColor="background1"/>
              </w:rPr>
              <w:t xml:space="preserve"> la</w:t>
            </w:r>
            <w:r w:rsidRPr="009B3766">
              <w:rPr>
                <w:color w:val="FFFFFF" w:themeColor="background1"/>
              </w:rPr>
              <w:t xml:space="preserve"> population globale</w:t>
            </w:r>
          </w:p>
        </w:tc>
        <w:tc>
          <w:tcPr>
            <w:tcW w:w="2116" w:type="dxa"/>
            <w:vAlign w:val="center"/>
          </w:tcPr>
          <w:p w14:paraId="34890AD0" w14:textId="287EFA7C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1,5%</m:t>
                </m:r>
              </m:oMath>
            </m:oMathPara>
          </w:p>
        </w:tc>
        <w:tc>
          <w:tcPr>
            <w:tcW w:w="2096" w:type="dxa"/>
            <w:vAlign w:val="center"/>
          </w:tcPr>
          <w:p w14:paraId="0870A78E" w14:textId="2EE78503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10,2%</m:t>
                </m:r>
              </m:oMath>
            </m:oMathPara>
          </w:p>
        </w:tc>
        <w:tc>
          <w:tcPr>
            <w:tcW w:w="2138" w:type="dxa"/>
            <w:vAlign w:val="center"/>
          </w:tcPr>
          <w:p w14:paraId="64D8ABD4" w14:textId="607CD0B7" w:rsidR="00014254" w:rsidRDefault="009B3766" w:rsidP="009B3766">
            <w:pPr>
              <w:ind w:left="-36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13,1%</m:t>
                </m:r>
              </m:oMath>
            </m:oMathPara>
          </w:p>
        </w:tc>
        <w:tc>
          <w:tcPr>
            <w:tcW w:w="1984" w:type="dxa"/>
            <w:vAlign w:val="center"/>
          </w:tcPr>
          <w:p w14:paraId="6744DB86" w14:textId="79B4EBEF" w:rsidR="00014254" w:rsidRDefault="00DE213F" w:rsidP="009B3766">
            <w:pPr>
              <w:ind w:left="-360"/>
              <w:jc w:val="center"/>
            </w:pPr>
            <w:r>
              <w:t>75,3%</w:t>
            </w:r>
          </w:p>
        </w:tc>
      </w:tr>
    </w:tbl>
    <w:p w14:paraId="17760BB4" w14:textId="03E0987A" w:rsidR="00014254" w:rsidRDefault="002B0F14" w:rsidP="009B3766">
      <w:pPr>
        <w:pStyle w:val="Paragraphedeliste"/>
        <w:numPr>
          <w:ilvl w:val="0"/>
          <w:numId w:val="9"/>
        </w:numPr>
        <w:spacing w:before="120" w:after="120"/>
        <w:ind w:left="567" w:hanging="357"/>
        <w:contextualSpacing w:val="0"/>
        <w:jc w:val="both"/>
      </w:pPr>
      <w:r w:rsidRPr="008759E9">
        <w:t>Construire</w:t>
      </w:r>
      <w:r w:rsidR="00014254">
        <w:t xml:space="preserve"> </w:t>
      </w:r>
      <w:r w:rsidR="008E3BEE">
        <w:t>un</w:t>
      </w:r>
      <w:r w:rsidR="00014254">
        <w:t xml:space="preserve"> diagramme</w:t>
      </w:r>
      <w:r w:rsidR="008E3BEE">
        <w:t xml:space="preserve"> circulaire représentant cette situation</w:t>
      </w:r>
      <w:r w:rsidR="00014254">
        <w:t>.</w:t>
      </w:r>
      <w:r w:rsidR="008E3BEE">
        <w:t xml:space="preserve"> Expliquer ce qu’il permet de visualiser dans ce contexte.</w:t>
      </w:r>
    </w:p>
    <w:p w14:paraId="320E9A9A" w14:textId="32C3B947" w:rsidR="00D70252" w:rsidRDefault="004536DA" w:rsidP="009B3766">
      <w:pPr>
        <w:ind w:left="633"/>
      </w:pPr>
      <w:r w:rsidRPr="004536DA">
        <w:rPr>
          <w:noProof/>
          <w:lang w:eastAsia="fr-FR"/>
        </w:rPr>
        <w:drawing>
          <wp:inline distT="0" distB="0" distL="0" distR="0" wp14:anchorId="19A7B8EE" wp14:editId="526E37A9">
            <wp:extent cx="4502381" cy="26671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2381" cy="266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A6C5" w14:textId="1F0A7BC8" w:rsidR="00D70252" w:rsidRDefault="00D70252" w:rsidP="009B3766">
      <w:pPr>
        <w:ind w:left="633"/>
        <w:jc w:val="both"/>
      </w:pPr>
      <w:r>
        <w:t xml:space="preserve">Ce diagramme permet de </w:t>
      </w:r>
      <w:r w:rsidR="00DB1204">
        <w:t xml:space="preserve">visualiser la répartition, en pourcentage, de la population de l’agglomération grenobloise dans des villes de différentes tailles. On constate notamment </w:t>
      </w:r>
      <w:r>
        <w:t>que les trois quarts des habitants des 19 communes étudiées habitent dans des villes d’au moins 10 000 habitants.</w:t>
      </w:r>
    </w:p>
    <w:p w14:paraId="4F66AB80" w14:textId="12FEC595" w:rsidR="008E3BEE" w:rsidRDefault="008E3BEE" w:rsidP="00E734EA">
      <w:pPr>
        <w:pStyle w:val="Paragraphedeliste"/>
        <w:numPr>
          <w:ilvl w:val="0"/>
          <w:numId w:val="9"/>
        </w:numPr>
        <w:ind w:left="567"/>
      </w:pPr>
      <w:r>
        <w:t>Un autre type de diagramme vous semblerait-il pertinent ?</w:t>
      </w:r>
      <w:r w:rsidR="00C377F9">
        <w:t xml:space="preserve"> Pourquoi ?</w:t>
      </w:r>
    </w:p>
    <w:p w14:paraId="52C2D099" w14:textId="37F585D0" w:rsidR="00DB1204" w:rsidRDefault="00DB1204" w:rsidP="009B3766">
      <w:pPr>
        <w:ind w:left="633"/>
        <w:jc w:val="both"/>
      </w:pPr>
      <w:r>
        <w:t xml:space="preserve">Un diagramme en barres </w:t>
      </w:r>
      <w:r w:rsidR="00D5251B">
        <w:t>semble plus adapté pour</w:t>
      </w:r>
      <w:r>
        <w:t xml:space="preserve"> visualiser la répartition, en </w:t>
      </w:r>
      <w:r w:rsidR="00D5251B">
        <w:t>nombre d’habitants</w:t>
      </w:r>
      <w:r>
        <w:t>, de la population de l’agglomération grenobloise dans des villes de différentes tailles.</w:t>
      </w:r>
    </w:p>
    <w:p w14:paraId="4D153E0E" w14:textId="43A5D5B6" w:rsidR="007B27FB" w:rsidRDefault="004536DA" w:rsidP="009B3766">
      <w:pPr>
        <w:ind w:left="633"/>
      </w:pPr>
      <w:r w:rsidRPr="004536DA">
        <w:rPr>
          <w:noProof/>
          <w:lang w:eastAsia="fr-FR"/>
        </w:rPr>
        <w:lastRenderedPageBreak/>
        <w:drawing>
          <wp:inline distT="0" distB="0" distL="0" distR="0" wp14:anchorId="4C0489CC" wp14:editId="6527396A">
            <wp:extent cx="4521432" cy="268618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268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8CA7" w14:textId="77777777" w:rsidR="006E10DC" w:rsidRDefault="006E10DC">
      <w:pPr>
        <w:spacing w:after="200" w:line="276" w:lineRule="auto"/>
        <w:rPr>
          <w:rFonts w:ascii="Marianne" w:hAnsi="Marianne"/>
          <w:b/>
          <w:bCs/>
          <w:color w:val="506C89"/>
          <w:sz w:val="28"/>
          <w:szCs w:val="36"/>
        </w:rPr>
      </w:pPr>
      <w:r>
        <w:br w:type="page"/>
      </w:r>
    </w:p>
    <w:p w14:paraId="2D797D9C" w14:textId="476FC1B1" w:rsidR="007B27FB" w:rsidRDefault="004E35A2" w:rsidP="009B3766">
      <w:pPr>
        <w:pStyle w:val="Titre1"/>
      </w:pPr>
      <w:r w:rsidRPr="003205D6">
        <w:lastRenderedPageBreak/>
        <w:t xml:space="preserve">PARTIE </w:t>
      </w:r>
      <w:r w:rsidR="00014254" w:rsidRPr="003205D6">
        <w:t>E</w:t>
      </w:r>
    </w:p>
    <w:p w14:paraId="3AAF5727" w14:textId="77777777" w:rsidR="00C377F9" w:rsidRDefault="00C377F9" w:rsidP="00C377F9">
      <w:r>
        <w:t>Dans cette partie, les pourcentages seront arrondis à 0,1%.</w:t>
      </w:r>
    </w:p>
    <w:p w14:paraId="52BA58BB" w14:textId="5F626775" w:rsidR="00230A92" w:rsidRDefault="00DC23E9" w:rsidP="009B3766">
      <w:pPr>
        <w:pStyle w:val="Paragraphedeliste"/>
        <w:numPr>
          <w:ilvl w:val="0"/>
          <w:numId w:val="6"/>
        </w:numPr>
        <w:spacing w:before="120" w:after="120"/>
        <w:ind w:left="567"/>
        <w:contextualSpacing w:val="0"/>
        <w:jc w:val="both"/>
      </w:pPr>
      <w:r w:rsidRPr="008759E9">
        <w:rPr>
          <w:rFonts w:cstheme="minorHAnsi"/>
        </w:rPr>
        <w:t>À</w:t>
      </w:r>
      <w:r w:rsidR="0009377A">
        <w:t xml:space="preserve"> </w:t>
      </w:r>
      <w:r w:rsidR="00051835">
        <w:t>Revel</w:t>
      </w:r>
      <w:r>
        <w:t>,</w:t>
      </w:r>
      <w:r w:rsidR="0009377A">
        <w:t xml:space="preserve"> e</w:t>
      </w:r>
      <w:r w:rsidR="00FE38D7">
        <w:t xml:space="preserve">ntre </w:t>
      </w:r>
      <w:r w:rsidR="00051835">
        <w:t xml:space="preserve">2012 </w:t>
      </w:r>
      <w:r w:rsidR="00FE38D7">
        <w:t>et 20</w:t>
      </w:r>
      <w:r w:rsidR="004A2699">
        <w:t>22</w:t>
      </w:r>
      <w:r>
        <w:t>,</w:t>
      </w:r>
      <w:r w:rsidR="00FE38D7">
        <w:t xml:space="preserve"> le nombre d’habitants a </w:t>
      </w:r>
      <w:r w:rsidR="009F17B1">
        <w:t xml:space="preserve">baissé </w:t>
      </w:r>
      <w:r w:rsidR="004E35A2">
        <w:t xml:space="preserve">d’environ </w:t>
      </w:r>
      <w:r w:rsidR="00051835">
        <w:t xml:space="preserve">6,37 </w:t>
      </w:r>
      <w:r w:rsidR="004E35A2">
        <w:t>%</w:t>
      </w:r>
      <w:r w:rsidR="00FE38D7">
        <w:t xml:space="preserve">. </w:t>
      </w:r>
      <w:r w:rsidR="0009377A">
        <w:t>La</w:t>
      </w:r>
      <w:r w:rsidR="00FE38D7">
        <w:t xml:space="preserve"> municipalité souhaiterait retrouver en 20</w:t>
      </w:r>
      <w:r w:rsidR="00051835">
        <w:t>32</w:t>
      </w:r>
      <w:r w:rsidR="00FE38D7">
        <w:t xml:space="preserve"> le même nombre d’habitants qu’en </w:t>
      </w:r>
      <w:r w:rsidR="00051835">
        <w:t>2012</w:t>
      </w:r>
      <w:r w:rsidR="00FE38D7">
        <w:t>. Donner le taux d’évolution réciproque à appliquer</w:t>
      </w:r>
      <w:r w:rsidR="00F7327B">
        <w:t xml:space="preserve"> au nombre d’habitants en 20</w:t>
      </w:r>
      <w:r w:rsidR="004A2699">
        <w:t>22</w:t>
      </w:r>
      <w:r w:rsidR="00F7327B">
        <w:t xml:space="preserve"> pour retrouver </w:t>
      </w:r>
      <w:r w:rsidR="004A2699">
        <w:t>en 20</w:t>
      </w:r>
      <w:r w:rsidR="00051835">
        <w:t>32</w:t>
      </w:r>
      <w:r w:rsidR="004A2699">
        <w:t xml:space="preserve"> </w:t>
      </w:r>
      <w:r w:rsidR="00F7327B">
        <w:t xml:space="preserve">le nombre d’habitants de </w:t>
      </w:r>
      <w:r w:rsidR="00051835">
        <w:t>2012</w:t>
      </w:r>
      <w:r w:rsidR="00F7327B">
        <w:t>.</w:t>
      </w:r>
    </w:p>
    <w:p w14:paraId="68E06F75" w14:textId="77777777" w:rsidR="00293661" w:rsidRDefault="001A6494" w:rsidP="009B3766">
      <w:pPr>
        <w:pStyle w:val="Paragraphedeliste"/>
        <w:spacing w:before="120" w:after="120"/>
        <w:ind w:left="1080"/>
        <w:contextualSpacing w:val="0"/>
        <w:jc w:val="both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1-0,0637</m:t>
            </m:r>
          </m:den>
        </m:f>
        <m:r>
          <w:rPr>
            <w:rFonts w:ascii="Cambria Math" w:hAnsi="Cambria Math"/>
          </w:rPr>
          <m:t>≈1,0680</m:t>
        </m:r>
      </m:oMath>
      <w:r w:rsidR="00293661" w:rsidRPr="00293661">
        <w:rPr>
          <w:rFonts w:eastAsiaTheme="minorEastAsia"/>
        </w:rPr>
        <w:t xml:space="preserve"> </w:t>
      </w:r>
      <w:r w:rsidR="00293661" w:rsidRPr="00293661">
        <w:rPr>
          <w:rFonts w:eastAsiaTheme="minorEastAsia"/>
        </w:rPr>
        <w:tab/>
      </w:r>
    </w:p>
    <w:p w14:paraId="334B4DD3" w14:textId="1BB362C0" w:rsidR="00293661" w:rsidRDefault="00293661" w:rsidP="009B3766">
      <w:pPr>
        <w:spacing w:before="120" w:after="120"/>
        <w:ind w:left="720"/>
        <w:jc w:val="both"/>
      </w:pPr>
      <w:r w:rsidRPr="009B3766">
        <w:rPr>
          <w:rFonts w:eastAsiaTheme="minorEastAsia"/>
          <w:i/>
          <w:iCs/>
        </w:rPr>
        <w:t xml:space="preserve">Le taux </w:t>
      </w:r>
      <w:r w:rsidRPr="009B3766">
        <w:rPr>
          <w:i/>
          <w:iCs/>
        </w:rPr>
        <w:t xml:space="preserve">d’évolution réciproque à appliquer au nombre d’habitants en 2022 pour retrouver en 2032 le nombre d’habitants de 2012 est d’environ </w:t>
      </w:r>
      <m:oMath>
        <m:r>
          <w:rPr>
            <w:rFonts w:ascii="Cambria Math" w:hAnsi="Cambria Math"/>
          </w:rPr>
          <m:t>+6,8%</m:t>
        </m:r>
      </m:oMath>
      <w:r w:rsidRPr="009B3766">
        <w:rPr>
          <w:i/>
          <w:iCs/>
        </w:rPr>
        <w:t>.</w:t>
      </w:r>
    </w:p>
    <w:p w14:paraId="534CBA04" w14:textId="376FC5E9" w:rsidR="00EF0B20" w:rsidRDefault="00965D5B" w:rsidP="009B3766">
      <w:pPr>
        <w:pStyle w:val="Paragraphedeliste"/>
        <w:numPr>
          <w:ilvl w:val="0"/>
          <w:numId w:val="6"/>
        </w:numPr>
        <w:spacing w:before="120" w:after="120"/>
        <w:ind w:left="567"/>
        <w:contextualSpacing w:val="0"/>
      </w:pPr>
      <w:r>
        <w:t xml:space="preserve">On s’intéresse maintenant à la commune de </w:t>
      </w:r>
      <w:r w:rsidRPr="00EF0B20">
        <w:t>Gières</w:t>
      </w:r>
      <w:r>
        <w:t>.</w:t>
      </w:r>
    </w:p>
    <w:p w14:paraId="0174B95C" w14:textId="0465E921" w:rsidR="00965D5B" w:rsidRDefault="00965D5B" w:rsidP="009B3766">
      <w:pPr>
        <w:pStyle w:val="Paragraphedeliste"/>
        <w:numPr>
          <w:ilvl w:val="0"/>
          <w:numId w:val="8"/>
        </w:numPr>
        <w:spacing w:before="120" w:after="120"/>
        <w:ind w:left="993"/>
        <w:contextualSpacing w:val="0"/>
        <w:jc w:val="both"/>
      </w:pPr>
      <w:r w:rsidRPr="007B27FB">
        <w:t>Entre 2012 et 2022, le nombre d’habitants a augmenté d’environ 18,6 %. Calculer le taux d’évolution annuel moyen</w:t>
      </w:r>
      <w:r w:rsidR="00DC23E9" w:rsidRPr="007B27FB">
        <w:t xml:space="preserve">, noté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DC23E9" w:rsidRPr="007B27FB">
        <w:rPr>
          <w:rFonts w:eastAsiaTheme="minorEastAsia"/>
        </w:rPr>
        <w:t xml:space="preserve"> , </w:t>
      </w:r>
      <w:r w:rsidRPr="007B27FB">
        <w:t>du nombre d’habitants sur cette période.</w:t>
      </w:r>
    </w:p>
    <w:p w14:paraId="2557A0E0" w14:textId="2845D9F0" w:rsidR="00293661" w:rsidRPr="009B3766" w:rsidRDefault="001A6494" w:rsidP="009B3766">
      <w:pPr>
        <w:spacing w:before="120" w:after="120"/>
        <w:ind w:left="1080"/>
        <w:jc w:val="both"/>
        <w:rPr>
          <w:rFonts w:eastAsiaTheme="minorEastAsia"/>
          <w:i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1,186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sup>
        </m:sSup>
        <m:r>
          <w:rPr>
            <w:rFonts w:ascii="Cambria Math" w:eastAsiaTheme="minorEastAsia" w:hAnsi="Cambria Math"/>
          </w:rPr>
          <m:t>≈1,017</m:t>
        </m:r>
      </m:oMath>
      <w:r w:rsidR="00293661" w:rsidRPr="009B3766">
        <w:rPr>
          <w:rFonts w:eastAsiaTheme="minorEastAsia"/>
          <w:i/>
        </w:rPr>
        <w:t xml:space="preserve"> </w:t>
      </w:r>
    </w:p>
    <w:p w14:paraId="4187FA2B" w14:textId="58B096E7" w:rsidR="00293661" w:rsidRPr="009B3766" w:rsidRDefault="001A6494" w:rsidP="009B3766">
      <w:pPr>
        <w:spacing w:before="120" w:after="120"/>
        <w:ind w:left="1080"/>
        <w:jc w:val="both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≈1,017-1</m:t>
        </m:r>
      </m:oMath>
      <w:r w:rsidR="00293661" w:rsidRPr="009B3766">
        <w:rPr>
          <w:rFonts w:eastAsiaTheme="minorEastAsia"/>
          <w:i/>
        </w:rPr>
        <w:t xml:space="preserve"> </w:t>
      </w:r>
    </w:p>
    <w:p w14:paraId="584EC3C9" w14:textId="1BA89357" w:rsidR="00293661" w:rsidRPr="009B3766" w:rsidRDefault="001A6494" w:rsidP="009B3766">
      <w:pPr>
        <w:spacing w:before="120" w:after="120"/>
        <w:ind w:left="108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≈0,017</m:t>
        </m:r>
      </m:oMath>
      <w:r w:rsidR="00DD32DE" w:rsidRPr="009B3766">
        <w:rPr>
          <w:rFonts w:eastAsiaTheme="minorEastAsia"/>
          <w:i/>
        </w:rPr>
        <w:t xml:space="preserve"> </w:t>
      </w:r>
    </w:p>
    <w:p w14:paraId="10676FAE" w14:textId="5564BBAD" w:rsidR="00DD32DE" w:rsidRPr="009B3766" w:rsidRDefault="00DD32DE" w:rsidP="009B3766">
      <w:pPr>
        <w:spacing w:before="120" w:after="120"/>
        <w:ind w:left="1080"/>
        <w:jc w:val="both"/>
        <w:rPr>
          <w:i/>
        </w:rPr>
      </w:pPr>
      <w:r w:rsidRPr="009B3766">
        <w:rPr>
          <w:i/>
        </w:rPr>
        <w:t xml:space="preserve">L’arrondi à 0,1% du taux d’évolution annuel moyen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9B3766">
        <w:rPr>
          <w:i/>
        </w:rPr>
        <w:t xml:space="preserve"> est 1,7%.</w:t>
      </w:r>
    </w:p>
    <w:p w14:paraId="75F7BEEF" w14:textId="5F752884" w:rsidR="00965D5B" w:rsidRDefault="00965D5B" w:rsidP="009B3766">
      <w:pPr>
        <w:pStyle w:val="Paragraphedeliste"/>
        <w:numPr>
          <w:ilvl w:val="0"/>
          <w:numId w:val="8"/>
        </w:numPr>
        <w:spacing w:before="120" w:after="120"/>
        <w:ind w:left="993"/>
        <w:contextualSpacing w:val="0"/>
        <w:jc w:val="both"/>
      </w:pPr>
      <w:r w:rsidRPr="007B27FB">
        <w:t>Si</w:t>
      </w:r>
      <w:r w:rsidR="00203B7A" w:rsidRPr="007B27FB">
        <w:t xml:space="preserve"> l’on considère que</w:t>
      </w:r>
      <w:r w:rsidRPr="007B27FB">
        <w:t xml:space="preserve"> </w:t>
      </w:r>
      <w:r w:rsidR="00203B7A" w:rsidRPr="007B27FB">
        <w:t>le taux d’</w:t>
      </w:r>
      <w:r w:rsidRPr="007B27FB">
        <w:t xml:space="preserve">évolution </w:t>
      </w:r>
      <w:r w:rsidR="00203B7A" w:rsidRPr="007B27FB">
        <w:t xml:space="preserve">du nombre d’habitants de Gières entre 2022 et 2023 était égal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203B7A" w:rsidRPr="007B27FB">
        <w:t xml:space="preserve"> , </w:t>
      </w:r>
      <w:r w:rsidRPr="007B27FB">
        <w:t>combien d’habitants y avait-il à Gières en 2023 ?</w:t>
      </w:r>
    </w:p>
    <w:p w14:paraId="2CF7225F" w14:textId="65F18D24" w:rsidR="00DD32DE" w:rsidRPr="009B3766" w:rsidRDefault="00DD32DE" w:rsidP="009B3766">
      <w:pPr>
        <w:spacing w:before="120" w:after="120"/>
        <w:ind w:left="1080"/>
        <w:jc w:val="both"/>
        <w:rPr>
          <w:i/>
        </w:rPr>
      </w:pPr>
      <m:oMath>
        <m:r>
          <w:rPr>
            <w:rFonts w:ascii="Cambria Math" w:hAnsi="Cambria Math"/>
          </w:rPr>
          <m:t>7 353×1,017≈7 478</m:t>
        </m:r>
      </m:oMath>
      <w:r w:rsidRPr="009B3766">
        <w:rPr>
          <w:rFonts w:eastAsiaTheme="minorEastAsia"/>
          <w:i/>
        </w:rPr>
        <w:t xml:space="preserve"> </w:t>
      </w:r>
    </w:p>
    <w:p w14:paraId="18E323AC" w14:textId="0F482E33" w:rsidR="00DD32DE" w:rsidRPr="009B3766" w:rsidRDefault="00DD32DE" w:rsidP="009B3766">
      <w:pPr>
        <w:spacing w:before="120" w:after="120"/>
        <w:ind w:left="1080"/>
        <w:jc w:val="both"/>
        <w:rPr>
          <w:i/>
        </w:rPr>
      </w:pPr>
      <w:r w:rsidRPr="009B3766">
        <w:rPr>
          <w:i/>
        </w:rPr>
        <w:t>Selon ce modèle, le nombre d’habitants de Gières en 2 023 était de 7 478.</w:t>
      </w:r>
    </w:p>
    <w:p w14:paraId="6DC671CE" w14:textId="6C0A1D85" w:rsidR="000D0575" w:rsidRDefault="00203B7A" w:rsidP="009B3766">
      <w:pPr>
        <w:pStyle w:val="Paragraphedeliste"/>
        <w:numPr>
          <w:ilvl w:val="0"/>
          <w:numId w:val="8"/>
        </w:numPr>
        <w:spacing w:before="120" w:after="120"/>
        <w:ind w:left="993"/>
        <w:contextualSpacing w:val="0"/>
        <w:jc w:val="both"/>
      </w:pPr>
      <w:r w:rsidRPr="007B27FB">
        <w:t xml:space="preserve">Si l’on considère que le taux d’évolution annuel moyen du nombre d’habitants de Gières entre 2023 et 2026 reste égal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7B27FB">
        <w:t xml:space="preserve"> , </w:t>
      </w:r>
      <w:r w:rsidR="00274FBF" w:rsidRPr="007B27FB">
        <w:t>combien d’habitants y aura</w:t>
      </w:r>
      <w:r w:rsidR="00D03238" w:rsidRPr="007B27FB">
        <w:t>-t</w:t>
      </w:r>
      <w:r w:rsidR="00274FBF" w:rsidRPr="007B27FB">
        <w:t xml:space="preserve">-il à </w:t>
      </w:r>
      <w:r w:rsidR="00D03238" w:rsidRPr="007B27FB">
        <w:t>Gières</w:t>
      </w:r>
      <w:r w:rsidR="00274FBF" w:rsidRPr="007B27FB">
        <w:t xml:space="preserve"> en 2026</w:t>
      </w:r>
      <w:r w:rsidR="00D03238" w:rsidRPr="007B27FB">
        <w:t> ?</w:t>
      </w:r>
    </w:p>
    <w:p w14:paraId="564535C4" w14:textId="417B5E65" w:rsidR="00DD32DE" w:rsidRPr="009B3766" w:rsidRDefault="00DD32DE" w:rsidP="009B3766">
      <w:pPr>
        <w:spacing w:before="120" w:after="120"/>
        <w:ind w:left="1080"/>
        <w:jc w:val="both"/>
        <w:rPr>
          <w:i/>
        </w:rPr>
      </w:pPr>
      <m:oMath>
        <m:r>
          <w:rPr>
            <w:rFonts w:ascii="Cambria Math" w:hAnsi="Cambria Math"/>
          </w:rPr>
          <m:t>7 353×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1,017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≈7 866</m:t>
        </m:r>
      </m:oMath>
      <w:r w:rsidRPr="009B3766">
        <w:rPr>
          <w:rFonts w:eastAsiaTheme="minorEastAsia"/>
          <w:i/>
        </w:rPr>
        <w:t xml:space="preserve"> </w:t>
      </w:r>
    </w:p>
    <w:p w14:paraId="382C8D99" w14:textId="283A69AC" w:rsidR="00DD32DE" w:rsidRPr="009B3766" w:rsidRDefault="00DD32DE" w:rsidP="009B3766">
      <w:pPr>
        <w:spacing w:before="120" w:after="120"/>
        <w:ind w:left="1080"/>
        <w:jc w:val="both"/>
        <w:rPr>
          <w:i/>
        </w:rPr>
      </w:pPr>
      <w:r w:rsidRPr="009B3766">
        <w:rPr>
          <w:i/>
        </w:rPr>
        <w:t>Selon ce modèle, le nombre d’habitants de Gières en 2 02</w:t>
      </w:r>
      <w:r w:rsidR="00F87C0A" w:rsidRPr="009B3766">
        <w:rPr>
          <w:i/>
        </w:rPr>
        <w:t>6</w:t>
      </w:r>
      <w:r w:rsidRPr="009B3766">
        <w:rPr>
          <w:i/>
        </w:rPr>
        <w:t xml:space="preserve"> </w:t>
      </w:r>
      <w:r w:rsidR="00F87C0A" w:rsidRPr="009B3766">
        <w:rPr>
          <w:i/>
        </w:rPr>
        <w:t>sera</w:t>
      </w:r>
      <w:r w:rsidRPr="009B3766">
        <w:rPr>
          <w:i/>
        </w:rPr>
        <w:t xml:space="preserve"> de 7 8</w:t>
      </w:r>
      <w:r w:rsidR="00F87C0A" w:rsidRPr="009B3766">
        <w:rPr>
          <w:i/>
        </w:rPr>
        <w:t>66</w:t>
      </w:r>
      <w:r w:rsidRPr="009B3766">
        <w:rPr>
          <w:i/>
        </w:rPr>
        <w:t>.</w:t>
      </w:r>
    </w:p>
    <w:p w14:paraId="48751D35" w14:textId="06E7514B" w:rsidR="000D0575" w:rsidRDefault="00203B7A" w:rsidP="009B3766">
      <w:pPr>
        <w:pStyle w:val="Paragraphedeliste"/>
        <w:numPr>
          <w:ilvl w:val="0"/>
          <w:numId w:val="8"/>
        </w:numPr>
        <w:spacing w:before="120" w:after="120"/>
        <w:ind w:left="993"/>
        <w:contextualSpacing w:val="0"/>
        <w:jc w:val="both"/>
      </w:pPr>
      <w:r w:rsidRPr="007B27FB">
        <w:t>Lorsque</w:t>
      </w:r>
      <w:r w:rsidR="00274FBF" w:rsidRPr="007B27FB">
        <w:t xml:space="preserve"> le nombre d’habitant</w:t>
      </w:r>
      <w:r w:rsidR="00094E44" w:rsidRPr="007B27FB">
        <w:t>s</w:t>
      </w:r>
      <w:r w:rsidR="00274FBF" w:rsidRPr="007B27FB">
        <w:t xml:space="preserve"> à </w:t>
      </w:r>
      <w:r w:rsidR="00D03238" w:rsidRPr="007B27FB">
        <w:t>Gières</w:t>
      </w:r>
      <w:r w:rsidR="00274FBF" w:rsidRPr="007B27FB">
        <w:t xml:space="preserve"> dépasse</w:t>
      </w:r>
      <w:r w:rsidRPr="007B27FB">
        <w:t>ra</w:t>
      </w:r>
      <w:r w:rsidR="00274FBF" w:rsidRPr="007B27FB">
        <w:t xml:space="preserve"> les </w:t>
      </w:r>
      <w:r w:rsidR="00D03238" w:rsidRPr="007B27FB">
        <w:t>8</w:t>
      </w:r>
      <w:r w:rsidRPr="007B27FB">
        <w:t xml:space="preserve"> </w:t>
      </w:r>
      <w:r w:rsidR="00D03238" w:rsidRPr="007B27FB">
        <w:t xml:space="preserve">000 </w:t>
      </w:r>
      <w:r w:rsidR="00274FBF" w:rsidRPr="007B27FB">
        <w:t xml:space="preserve">habitants, la commune devra </w:t>
      </w:r>
      <w:r w:rsidR="00171CF3">
        <w:t xml:space="preserve">construire </w:t>
      </w:r>
      <w:r w:rsidR="00274FBF" w:rsidRPr="007B27FB">
        <w:t>une nouvelle école. Si l’évolution se poursuit ainsi, en quelle année la nouvelle école</w:t>
      </w:r>
      <w:r w:rsidR="00171CF3">
        <w:t xml:space="preserve"> devra-t-elle être construite</w:t>
      </w:r>
      <w:r w:rsidR="00274FBF" w:rsidRPr="007B27FB">
        <w:t xml:space="preserve"> ? </w:t>
      </w:r>
      <w:r w:rsidRPr="007B27FB">
        <w:t>Justifier la réponse.</w:t>
      </w:r>
    </w:p>
    <w:p w14:paraId="3B354D05" w14:textId="1BCDD00C" w:rsidR="00F87C0A" w:rsidRPr="009B3766" w:rsidRDefault="00F87C0A" w:rsidP="009B3766">
      <w:pPr>
        <w:spacing w:before="120" w:after="120"/>
        <w:ind w:left="1080"/>
        <w:jc w:val="both"/>
        <w:rPr>
          <w:i/>
          <w:iCs/>
        </w:rPr>
      </w:pPr>
      <w:r w:rsidRPr="009B3766">
        <w:rPr>
          <w:i/>
          <w:iCs/>
        </w:rPr>
        <w:t>On peut s’appuyer sur le tableur ou sur le tableau de valeurs d’une fonction ou d’une suite.</w:t>
      </w:r>
    </w:p>
    <w:p w14:paraId="0FDAAE5D" w14:textId="3725B1A8" w:rsidR="00171CF3" w:rsidRDefault="00171CF3" w:rsidP="009B3766">
      <w:pPr>
        <w:tabs>
          <w:tab w:val="left" w:pos="4536"/>
        </w:tabs>
        <w:spacing w:before="120" w:after="120"/>
        <w:ind w:left="1080"/>
        <w:jc w:val="both"/>
      </w:pPr>
      <w:r w:rsidRPr="00F87C0A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49F4C01" wp14:editId="4AAF2E50">
            <wp:simplePos x="0" y="0"/>
            <wp:positionH relativeFrom="column">
              <wp:posOffset>965200</wp:posOffset>
            </wp:positionH>
            <wp:positionV relativeFrom="paragraph">
              <wp:posOffset>5715</wp:posOffset>
            </wp:positionV>
            <wp:extent cx="1732915" cy="167640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1D133" w14:textId="06A8C041" w:rsidR="00171CF3" w:rsidRDefault="00171CF3" w:rsidP="009B3766">
      <w:pPr>
        <w:tabs>
          <w:tab w:val="left" w:pos="4536"/>
        </w:tabs>
        <w:spacing w:before="120" w:after="120"/>
        <w:ind w:left="1080"/>
        <w:jc w:val="both"/>
      </w:pPr>
    </w:p>
    <w:p w14:paraId="779A4AAA" w14:textId="1F276F43" w:rsidR="00F87C0A" w:rsidRPr="009B3766" w:rsidRDefault="00171CF3" w:rsidP="009B3766">
      <w:pPr>
        <w:tabs>
          <w:tab w:val="left" w:pos="4536"/>
        </w:tabs>
        <w:spacing w:before="120" w:after="120"/>
        <w:ind w:left="1080"/>
        <w:jc w:val="both"/>
        <w:rPr>
          <w:i/>
          <w:iCs/>
        </w:rPr>
      </w:pPr>
      <w:r w:rsidRPr="009B3766">
        <w:rPr>
          <w:i/>
          <w:iCs/>
        </w:rPr>
        <w:t>Selon ce modèle, la nouvelle école de Gières devra être construite en 2028.</w:t>
      </w:r>
    </w:p>
    <w:p w14:paraId="7AD593BB" w14:textId="4489038C" w:rsidR="00F87C0A" w:rsidRDefault="00F87C0A" w:rsidP="009B3766">
      <w:pPr>
        <w:tabs>
          <w:tab w:val="left" w:pos="4536"/>
        </w:tabs>
        <w:spacing w:before="120" w:after="120"/>
        <w:ind w:left="1080"/>
        <w:jc w:val="both"/>
      </w:pPr>
    </w:p>
    <w:p w14:paraId="5AC008D3" w14:textId="6ECD3F57" w:rsidR="00F87C0A" w:rsidRDefault="00F87C0A" w:rsidP="009B3766">
      <w:pPr>
        <w:spacing w:before="120" w:after="120"/>
        <w:ind w:left="1080"/>
        <w:jc w:val="both"/>
      </w:pPr>
    </w:p>
    <w:p w14:paraId="12BA13F7" w14:textId="7ABE7D4C" w:rsidR="00F87C0A" w:rsidRDefault="00F87C0A" w:rsidP="009B3766">
      <w:pPr>
        <w:spacing w:before="120" w:after="120"/>
        <w:ind w:left="1080"/>
        <w:jc w:val="both"/>
      </w:pPr>
    </w:p>
    <w:p w14:paraId="1A7C0182" w14:textId="77777777" w:rsidR="006E10DC" w:rsidRDefault="006E10DC">
      <w:pPr>
        <w:spacing w:after="200" w:line="276" w:lineRule="auto"/>
      </w:pPr>
      <w:r>
        <w:br w:type="page"/>
      </w:r>
    </w:p>
    <w:p w14:paraId="50DDD8F4" w14:textId="6A2EA4FA" w:rsidR="00123826" w:rsidRDefault="00123826" w:rsidP="009B3766">
      <w:pPr>
        <w:pStyle w:val="Paragraphedeliste"/>
        <w:numPr>
          <w:ilvl w:val="0"/>
          <w:numId w:val="8"/>
        </w:numPr>
        <w:spacing w:before="240" w:after="120"/>
        <w:ind w:left="993"/>
        <w:contextualSpacing w:val="0"/>
      </w:pPr>
      <w:r>
        <w:lastRenderedPageBreak/>
        <w:t xml:space="preserve">On donne le programme suivant écrit en langage Python : </w:t>
      </w:r>
    </w:p>
    <w:p w14:paraId="69D8E89F" w14:textId="293477FF" w:rsidR="00123826" w:rsidRDefault="00123826" w:rsidP="009B3766">
      <w:pPr>
        <w:pStyle w:val="Encadr"/>
        <w:ind w:left="3686" w:right="4229"/>
      </w:pPr>
      <w:proofErr w:type="gramStart"/>
      <w:r>
        <w:t>h</w:t>
      </w:r>
      <w:proofErr w:type="gramEnd"/>
      <w:r>
        <w:t xml:space="preserve"> = 7353</w:t>
      </w:r>
    </w:p>
    <w:p w14:paraId="41610FC0" w14:textId="77777777" w:rsidR="00123826" w:rsidRDefault="00123826" w:rsidP="009B3766">
      <w:pPr>
        <w:pStyle w:val="Encadr"/>
        <w:ind w:left="3686" w:right="4229"/>
      </w:pPr>
      <w:proofErr w:type="gramStart"/>
      <w:r>
        <w:t>k</w:t>
      </w:r>
      <w:proofErr w:type="gramEnd"/>
      <w:r>
        <w:t xml:space="preserve"> = 2022</w:t>
      </w:r>
    </w:p>
    <w:p w14:paraId="43A6197C" w14:textId="77777777" w:rsidR="00123826" w:rsidRDefault="00123826" w:rsidP="009B3766">
      <w:pPr>
        <w:pStyle w:val="Encadr"/>
        <w:ind w:left="3686" w:right="4229"/>
      </w:pPr>
      <w:proofErr w:type="spellStart"/>
      <w:proofErr w:type="gramStart"/>
      <w:r>
        <w:t>while</w:t>
      </w:r>
      <w:proofErr w:type="spellEnd"/>
      <w:proofErr w:type="gramEnd"/>
      <w:r>
        <w:t xml:space="preserve"> h &lt; 8500 :</w:t>
      </w:r>
    </w:p>
    <w:p w14:paraId="562C70A1" w14:textId="77777777" w:rsidR="00123826" w:rsidRDefault="00123826" w:rsidP="009B3766">
      <w:pPr>
        <w:pStyle w:val="Encadr"/>
        <w:ind w:left="3686" w:right="4229"/>
      </w:pPr>
      <w:r>
        <w:tab/>
      </w:r>
      <w:proofErr w:type="gramStart"/>
      <w:r>
        <w:t>h</w:t>
      </w:r>
      <w:proofErr w:type="gramEnd"/>
      <w:r>
        <w:t xml:space="preserve"> = h*1,0172</w:t>
      </w:r>
    </w:p>
    <w:p w14:paraId="01E9AE61" w14:textId="77777777" w:rsidR="00123826" w:rsidRDefault="00123826" w:rsidP="009B3766">
      <w:pPr>
        <w:pStyle w:val="Encadr"/>
        <w:ind w:left="3686" w:right="4229"/>
      </w:pPr>
      <w:r>
        <w:tab/>
      </w:r>
      <w:proofErr w:type="gramStart"/>
      <w:r>
        <w:t>k</w:t>
      </w:r>
      <w:proofErr w:type="gramEnd"/>
      <w:r>
        <w:t xml:space="preserve"> = k+1</w:t>
      </w:r>
    </w:p>
    <w:p w14:paraId="7CD36333" w14:textId="77777777" w:rsidR="00123826" w:rsidRDefault="00123826" w:rsidP="009B3766">
      <w:pPr>
        <w:pStyle w:val="Encadr"/>
        <w:ind w:left="3686" w:right="4229"/>
      </w:pPr>
      <w:proofErr w:type="spellStart"/>
      <w:proofErr w:type="gramStart"/>
      <w:r>
        <w:t>print</w:t>
      </w:r>
      <w:proofErr w:type="spellEnd"/>
      <w:proofErr w:type="gramEnd"/>
      <w:r>
        <w:t xml:space="preserve"> k</w:t>
      </w:r>
    </w:p>
    <w:p w14:paraId="5491A2ED" w14:textId="77777777" w:rsidR="00123826" w:rsidRDefault="00123826" w:rsidP="009B3766">
      <w:pPr>
        <w:spacing w:before="120" w:after="120"/>
        <w:ind w:firstLine="708"/>
      </w:pPr>
      <w:r>
        <w:t>Interpréter la valeur renvoyée par ce programme dans le contexte de l’exercice.</w:t>
      </w:r>
    </w:p>
    <w:p w14:paraId="16DC9637" w14:textId="13D5BDB8" w:rsidR="00171CF3" w:rsidRPr="00171CF3" w:rsidRDefault="00171CF3" w:rsidP="009B3766">
      <w:pPr>
        <w:spacing w:before="120" w:after="120"/>
        <w:ind w:left="708"/>
        <w:jc w:val="both"/>
        <w:rPr>
          <w:i/>
          <w:iCs/>
        </w:rPr>
      </w:pPr>
      <w:r w:rsidRPr="00171CF3">
        <w:rPr>
          <w:i/>
          <w:iCs/>
        </w:rPr>
        <w:t>La valeur renvoyée par ce programme est l’année à partir de laquelle le nombre d’habitants de Gières dépassera 8 500.</w:t>
      </w:r>
    </w:p>
    <w:p w14:paraId="57E81A78" w14:textId="77777777" w:rsidR="006E10DC" w:rsidRDefault="006E10DC">
      <w:pPr>
        <w:spacing w:after="200" w:line="276" w:lineRule="auto"/>
        <w:rPr>
          <w:rFonts w:ascii="Marianne" w:hAnsi="Marianne"/>
          <w:b/>
          <w:bCs/>
          <w:color w:val="506C89"/>
          <w:sz w:val="28"/>
          <w:szCs w:val="36"/>
        </w:rPr>
      </w:pPr>
      <w:r>
        <w:br w:type="page"/>
      </w:r>
    </w:p>
    <w:p w14:paraId="17B97229" w14:textId="2252A747" w:rsidR="000978A3" w:rsidRPr="009B3766" w:rsidRDefault="00DB48F4" w:rsidP="009B3766">
      <w:pPr>
        <w:pStyle w:val="Titre1"/>
      </w:pPr>
      <w:r w:rsidRPr="009B3766">
        <w:lastRenderedPageBreak/>
        <w:t xml:space="preserve">PARTIE </w:t>
      </w:r>
      <w:r w:rsidR="00014254" w:rsidRPr="009B3766">
        <w:t>F</w:t>
      </w:r>
    </w:p>
    <w:p w14:paraId="49F388CA" w14:textId="17F90EF7" w:rsidR="00B8532A" w:rsidRPr="00217C23" w:rsidRDefault="00B8532A" w:rsidP="009B3766">
      <w:pPr>
        <w:jc w:val="both"/>
        <w:rPr>
          <w:b/>
          <w:bCs/>
          <w:iCs/>
          <w:color w:val="EC8398"/>
        </w:rPr>
      </w:pPr>
      <w:r w:rsidRPr="00217C23">
        <w:rPr>
          <w:b/>
          <w:bCs/>
          <w:iCs/>
          <w:color w:val="EC8398"/>
        </w:rPr>
        <w:t>Il est possible d’utiliser cet exemple pour présenter le principe et l’intérêt de l’ajust</w:t>
      </w:r>
      <w:r w:rsidR="006B43C0" w:rsidRPr="00217C23">
        <w:rPr>
          <w:b/>
          <w:bCs/>
          <w:iCs/>
          <w:color w:val="EC8398"/>
        </w:rPr>
        <w:t>ement affine sans entrer dans aucun</w:t>
      </w:r>
      <w:r w:rsidRPr="00217C23">
        <w:rPr>
          <w:b/>
          <w:bCs/>
          <w:iCs/>
          <w:color w:val="EC8398"/>
        </w:rPr>
        <w:t xml:space="preserve"> formalisme.</w:t>
      </w:r>
    </w:p>
    <w:p w14:paraId="7CABA530" w14:textId="6015CE11" w:rsidR="00DB48F4" w:rsidRPr="007B27FB" w:rsidRDefault="00DB48F4" w:rsidP="00DB48F4">
      <w:r>
        <w:t xml:space="preserve">On </w:t>
      </w:r>
      <w:r w:rsidRPr="007B27FB">
        <w:t xml:space="preserve">s’intéresse </w:t>
      </w:r>
      <w:r w:rsidR="00B42CF0" w:rsidRPr="007B27FB">
        <w:t>maintenant</w:t>
      </w:r>
      <w:r w:rsidRPr="007B27FB">
        <w:t xml:space="preserve"> à la ville de </w:t>
      </w:r>
      <w:r w:rsidR="00B42CF0" w:rsidRPr="007B27FB">
        <w:t>Corenc.</w:t>
      </w:r>
    </w:p>
    <w:p w14:paraId="42E5E1BF" w14:textId="7C950D66" w:rsidR="00DB48F4" w:rsidRDefault="00DB48F4" w:rsidP="00DB48F4">
      <w:r w:rsidRPr="007B27FB">
        <w:t>Le tableau ci-</w:t>
      </w:r>
      <w:r w:rsidR="00203B7A" w:rsidRPr="007B27FB">
        <w:t>dessous</w:t>
      </w:r>
      <w:r>
        <w:t xml:space="preserve"> donne l’évolution de la population à </w:t>
      </w:r>
      <w:r w:rsidR="00B42CF0">
        <w:t xml:space="preserve">Corenc </w:t>
      </w:r>
      <w:r>
        <w:t>entre 2012 et 2022</w:t>
      </w:r>
      <w:r w:rsidR="00203B7A">
        <w:t>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17"/>
        <w:gridCol w:w="841"/>
        <w:gridCol w:w="840"/>
        <w:gridCol w:w="839"/>
        <w:gridCol w:w="839"/>
        <w:gridCol w:w="839"/>
        <w:gridCol w:w="836"/>
        <w:gridCol w:w="840"/>
        <w:gridCol w:w="840"/>
        <w:gridCol w:w="840"/>
        <w:gridCol w:w="745"/>
        <w:gridCol w:w="840"/>
      </w:tblGrid>
      <w:tr w:rsidR="00217C23" w:rsidRPr="00217C23" w14:paraId="442A3E83" w14:textId="77777777" w:rsidTr="00217C23">
        <w:trPr>
          <w:trHeight w:val="566"/>
        </w:trPr>
        <w:tc>
          <w:tcPr>
            <w:tcW w:w="1225" w:type="dxa"/>
            <w:shd w:val="clear" w:color="auto" w:fill="506C89"/>
          </w:tcPr>
          <w:p w14:paraId="3A532FDA" w14:textId="4AA19924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Année</w:t>
            </w:r>
          </w:p>
        </w:tc>
        <w:tc>
          <w:tcPr>
            <w:tcW w:w="870" w:type="dxa"/>
            <w:shd w:val="clear" w:color="auto" w:fill="506C89"/>
          </w:tcPr>
          <w:p w14:paraId="245F950A" w14:textId="61A230E2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2012</w:t>
            </w:r>
          </w:p>
        </w:tc>
        <w:tc>
          <w:tcPr>
            <w:tcW w:w="870" w:type="dxa"/>
            <w:shd w:val="clear" w:color="auto" w:fill="506C89"/>
          </w:tcPr>
          <w:p w14:paraId="01E5681E" w14:textId="6F556D68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2013</w:t>
            </w:r>
          </w:p>
        </w:tc>
        <w:tc>
          <w:tcPr>
            <w:tcW w:w="869" w:type="dxa"/>
            <w:shd w:val="clear" w:color="auto" w:fill="506C89"/>
          </w:tcPr>
          <w:p w14:paraId="58D80550" w14:textId="04C57200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2014</w:t>
            </w:r>
          </w:p>
        </w:tc>
        <w:tc>
          <w:tcPr>
            <w:tcW w:w="869" w:type="dxa"/>
            <w:shd w:val="clear" w:color="auto" w:fill="506C89"/>
          </w:tcPr>
          <w:p w14:paraId="7250B3AA" w14:textId="3D2839C4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2015</w:t>
            </w:r>
          </w:p>
        </w:tc>
        <w:tc>
          <w:tcPr>
            <w:tcW w:w="869" w:type="dxa"/>
            <w:shd w:val="clear" w:color="auto" w:fill="506C89"/>
          </w:tcPr>
          <w:p w14:paraId="1D097D4B" w14:textId="5FF21577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2016</w:t>
            </w:r>
          </w:p>
        </w:tc>
        <w:tc>
          <w:tcPr>
            <w:tcW w:w="870" w:type="dxa"/>
            <w:shd w:val="clear" w:color="auto" w:fill="506C89"/>
          </w:tcPr>
          <w:p w14:paraId="10185587" w14:textId="02D9CE39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2017</w:t>
            </w:r>
          </w:p>
        </w:tc>
        <w:tc>
          <w:tcPr>
            <w:tcW w:w="870" w:type="dxa"/>
            <w:shd w:val="clear" w:color="auto" w:fill="506C89"/>
          </w:tcPr>
          <w:p w14:paraId="1095E720" w14:textId="6D3DED2E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2018</w:t>
            </w:r>
          </w:p>
        </w:tc>
        <w:tc>
          <w:tcPr>
            <w:tcW w:w="870" w:type="dxa"/>
            <w:shd w:val="clear" w:color="auto" w:fill="506C89"/>
          </w:tcPr>
          <w:p w14:paraId="61D06A40" w14:textId="11D1109D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2019</w:t>
            </w:r>
          </w:p>
        </w:tc>
        <w:tc>
          <w:tcPr>
            <w:tcW w:w="870" w:type="dxa"/>
            <w:shd w:val="clear" w:color="auto" w:fill="506C89"/>
          </w:tcPr>
          <w:p w14:paraId="1388F8DD" w14:textId="77522482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760" w:type="dxa"/>
            <w:shd w:val="clear" w:color="auto" w:fill="506C89"/>
          </w:tcPr>
          <w:p w14:paraId="4C29A42F" w14:textId="02BC979F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2021</w:t>
            </w:r>
          </w:p>
        </w:tc>
        <w:tc>
          <w:tcPr>
            <w:tcW w:w="870" w:type="dxa"/>
            <w:shd w:val="clear" w:color="auto" w:fill="506C89"/>
          </w:tcPr>
          <w:p w14:paraId="08BFE113" w14:textId="6DB9126B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2022</w:t>
            </w:r>
          </w:p>
        </w:tc>
      </w:tr>
      <w:tr w:rsidR="001022D8" w14:paraId="6B21A15F" w14:textId="77777777" w:rsidTr="006E10DC">
        <w:trPr>
          <w:trHeight w:val="494"/>
        </w:trPr>
        <w:tc>
          <w:tcPr>
            <w:tcW w:w="1225" w:type="dxa"/>
            <w:shd w:val="clear" w:color="auto" w:fill="506C89"/>
          </w:tcPr>
          <w:p w14:paraId="23AD12AA" w14:textId="259A8D17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Rang de l’année</w:t>
            </w:r>
          </w:p>
        </w:tc>
        <w:tc>
          <w:tcPr>
            <w:tcW w:w="870" w:type="dxa"/>
          </w:tcPr>
          <w:p w14:paraId="41B1CCE3" w14:textId="7202F45C" w:rsidR="001022D8" w:rsidRDefault="001022D8" w:rsidP="001022D8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14:paraId="5D0E0518" w14:textId="766569BA" w:rsidR="001022D8" w:rsidRDefault="001022D8" w:rsidP="001022D8">
            <w:pPr>
              <w:jc w:val="center"/>
            </w:pPr>
            <w:r>
              <w:t>1</w:t>
            </w:r>
          </w:p>
        </w:tc>
        <w:tc>
          <w:tcPr>
            <w:tcW w:w="869" w:type="dxa"/>
          </w:tcPr>
          <w:p w14:paraId="7DE64162" w14:textId="2B95EB99" w:rsidR="001022D8" w:rsidRDefault="001022D8" w:rsidP="001022D8">
            <w:pPr>
              <w:jc w:val="center"/>
            </w:pPr>
            <w:r>
              <w:t>2</w:t>
            </w:r>
          </w:p>
        </w:tc>
        <w:tc>
          <w:tcPr>
            <w:tcW w:w="869" w:type="dxa"/>
          </w:tcPr>
          <w:p w14:paraId="05673A60" w14:textId="317C1D22" w:rsidR="001022D8" w:rsidRDefault="001022D8" w:rsidP="001022D8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14:paraId="64372C65" w14:textId="01765EF2" w:rsidR="001022D8" w:rsidRDefault="001022D8" w:rsidP="001022D8">
            <w:pPr>
              <w:jc w:val="center"/>
            </w:pPr>
            <w:r>
              <w:t>4</w:t>
            </w:r>
          </w:p>
        </w:tc>
        <w:tc>
          <w:tcPr>
            <w:tcW w:w="870" w:type="dxa"/>
          </w:tcPr>
          <w:p w14:paraId="33AF0F62" w14:textId="3525293B" w:rsidR="001022D8" w:rsidRDefault="001022D8" w:rsidP="001022D8">
            <w:pPr>
              <w:jc w:val="center"/>
            </w:pPr>
            <w:r>
              <w:t>5</w:t>
            </w:r>
          </w:p>
        </w:tc>
        <w:tc>
          <w:tcPr>
            <w:tcW w:w="870" w:type="dxa"/>
          </w:tcPr>
          <w:p w14:paraId="5DEE03A2" w14:textId="6DAB8291" w:rsidR="001022D8" w:rsidRDefault="001022D8" w:rsidP="001022D8">
            <w:pPr>
              <w:jc w:val="center"/>
            </w:pPr>
            <w:r>
              <w:t>6</w:t>
            </w:r>
          </w:p>
        </w:tc>
        <w:tc>
          <w:tcPr>
            <w:tcW w:w="870" w:type="dxa"/>
          </w:tcPr>
          <w:p w14:paraId="0F0E4050" w14:textId="67BCDA9D" w:rsidR="001022D8" w:rsidRDefault="001022D8" w:rsidP="001022D8">
            <w:pPr>
              <w:jc w:val="center"/>
            </w:pPr>
            <w:r>
              <w:t>7</w:t>
            </w:r>
          </w:p>
        </w:tc>
        <w:tc>
          <w:tcPr>
            <w:tcW w:w="870" w:type="dxa"/>
          </w:tcPr>
          <w:p w14:paraId="30C5E41A" w14:textId="531BAADA" w:rsidR="001022D8" w:rsidRDefault="001022D8" w:rsidP="001022D8">
            <w:pPr>
              <w:jc w:val="center"/>
            </w:pPr>
            <w:r>
              <w:t>8</w:t>
            </w:r>
          </w:p>
        </w:tc>
        <w:tc>
          <w:tcPr>
            <w:tcW w:w="760" w:type="dxa"/>
          </w:tcPr>
          <w:p w14:paraId="49E55340" w14:textId="1E82D88E" w:rsidR="001022D8" w:rsidRDefault="001022D8" w:rsidP="001022D8">
            <w:pPr>
              <w:jc w:val="center"/>
            </w:pPr>
            <w:r>
              <w:t>9</w:t>
            </w:r>
          </w:p>
        </w:tc>
        <w:tc>
          <w:tcPr>
            <w:tcW w:w="870" w:type="dxa"/>
          </w:tcPr>
          <w:p w14:paraId="32CC8546" w14:textId="39C89F60" w:rsidR="001022D8" w:rsidRDefault="001022D8" w:rsidP="001022D8">
            <w:pPr>
              <w:jc w:val="center"/>
            </w:pPr>
            <w:r>
              <w:t>10</w:t>
            </w:r>
          </w:p>
        </w:tc>
      </w:tr>
      <w:tr w:rsidR="001022D8" w14:paraId="1050521D" w14:textId="77777777" w:rsidTr="00217C23">
        <w:trPr>
          <w:trHeight w:val="535"/>
        </w:trPr>
        <w:tc>
          <w:tcPr>
            <w:tcW w:w="1225" w:type="dxa"/>
            <w:shd w:val="clear" w:color="auto" w:fill="506C89"/>
          </w:tcPr>
          <w:p w14:paraId="0438BCA4" w14:textId="5DC1DE9A" w:rsidR="001022D8" w:rsidRPr="00217C23" w:rsidRDefault="001022D8" w:rsidP="001022D8">
            <w:pPr>
              <w:jc w:val="center"/>
              <w:rPr>
                <w:b/>
                <w:bCs/>
                <w:color w:val="FFFFFF" w:themeColor="background1"/>
              </w:rPr>
            </w:pPr>
            <w:r w:rsidRPr="00217C23">
              <w:rPr>
                <w:b/>
                <w:bCs/>
                <w:color w:val="FFFFFF" w:themeColor="background1"/>
              </w:rPr>
              <w:t>Nombre d’habitants</w:t>
            </w:r>
          </w:p>
        </w:tc>
        <w:tc>
          <w:tcPr>
            <w:tcW w:w="870" w:type="dxa"/>
          </w:tcPr>
          <w:p w14:paraId="0FA98E43" w14:textId="1E95D076" w:rsidR="001022D8" w:rsidRDefault="002123AF" w:rsidP="001022D8">
            <w:pPr>
              <w:jc w:val="center"/>
            </w:pPr>
            <w:r>
              <w:t>3944</w:t>
            </w:r>
          </w:p>
        </w:tc>
        <w:tc>
          <w:tcPr>
            <w:tcW w:w="870" w:type="dxa"/>
          </w:tcPr>
          <w:p w14:paraId="76C35A08" w14:textId="7B67559F" w:rsidR="001022D8" w:rsidRDefault="002123AF" w:rsidP="001022D8">
            <w:pPr>
              <w:jc w:val="center"/>
            </w:pPr>
            <w:r>
              <w:t>3970</w:t>
            </w:r>
          </w:p>
        </w:tc>
        <w:tc>
          <w:tcPr>
            <w:tcW w:w="869" w:type="dxa"/>
          </w:tcPr>
          <w:p w14:paraId="3F61DFDD" w14:textId="073192D1" w:rsidR="001022D8" w:rsidRDefault="002123AF" w:rsidP="001022D8">
            <w:pPr>
              <w:jc w:val="center"/>
            </w:pPr>
            <w:r>
              <w:t>3965</w:t>
            </w:r>
          </w:p>
        </w:tc>
        <w:tc>
          <w:tcPr>
            <w:tcW w:w="869" w:type="dxa"/>
          </w:tcPr>
          <w:p w14:paraId="28D5FDF9" w14:textId="561A6C5A" w:rsidR="001022D8" w:rsidRDefault="002123AF" w:rsidP="001022D8">
            <w:pPr>
              <w:jc w:val="center"/>
            </w:pPr>
            <w:r>
              <w:t>3980</w:t>
            </w:r>
          </w:p>
        </w:tc>
        <w:tc>
          <w:tcPr>
            <w:tcW w:w="869" w:type="dxa"/>
          </w:tcPr>
          <w:p w14:paraId="347D0762" w14:textId="4FCB0A78" w:rsidR="001022D8" w:rsidRDefault="002123AF" w:rsidP="001022D8">
            <w:pPr>
              <w:jc w:val="center"/>
            </w:pPr>
            <w:r>
              <w:t>3996</w:t>
            </w:r>
          </w:p>
        </w:tc>
        <w:tc>
          <w:tcPr>
            <w:tcW w:w="870" w:type="dxa"/>
          </w:tcPr>
          <w:p w14:paraId="3B9110D8" w14:textId="0D9E5694" w:rsidR="001022D8" w:rsidRDefault="002123AF" w:rsidP="001022D8">
            <w:pPr>
              <w:jc w:val="center"/>
            </w:pPr>
            <w:r>
              <w:t>4013</w:t>
            </w:r>
          </w:p>
        </w:tc>
        <w:tc>
          <w:tcPr>
            <w:tcW w:w="870" w:type="dxa"/>
          </w:tcPr>
          <w:p w14:paraId="47400AEE" w14:textId="28F68636" w:rsidR="001022D8" w:rsidRDefault="002123AF" w:rsidP="001022D8">
            <w:pPr>
              <w:jc w:val="center"/>
            </w:pPr>
            <w:r>
              <w:t>4053</w:t>
            </w:r>
          </w:p>
        </w:tc>
        <w:tc>
          <w:tcPr>
            <w:tcW w:w="870" w:type="dxa"/>
          </w:tcPr>
          <w:p w14:paraId="7EF02BD7" w14:textId="44CBD508" w:rsidR="001022D8" w:rsidRDefault="002123AF" w:rsidP="001022D8">
            <w:pPr>
              <w:jc w:val="center"/>
            </w:pPr>
            <w:r>
              <w:t>4075</w:t>
            </w:r>
          </w:p>
        </w:tc>
        <w:tc>
          <w:tcPr>
            <w:tcW w:w="870" w:type="dxa"/>
          </w:tcPr>
          <w:p w14:paraId="5ECEE013" w14:textId="3E5B3CE0" w:rsidR="001022D8" w:rsidRDefault="002123AF" w:rsidP="001022D8">
            <w:pPr>
              <w:jc w:val="center"/>
            </w:pPr>
            <w:r>
              <w:t>4101</w:t>
            </w:r>
          </w:p>
        </w:tc>
        <w:tc>
          <w:tcPr>
            <w:tcW w:w="760" w:type="dxa"/>
          </w:tcPr>
          <w:p w14:paraId="099CE1A6" w14:textId="4D3B3AE3" w:rsidR="001022D8" w:rsidRDefault="002123AF" w:rsidP="001022D8">
            <w:pPr>
              <w:jc w:val="center"/>
            </w:pPr>
            <w:r>
              <w:t>4139</w:t>
            </w:r>
          </w:p>
        </w:tc>
        <w:tc>
          <w:tcPr>
            <w:tcW w:w="870" w:type="dxa"/>
          </w:tcPr>
          <w:p w14:paraId="4177143D" w14:textId="70127C6B" w:rsidR="001022D8" w:rsidRDefault="002123AF" w:rsidP="001022D8">
            <w:pPr>
              <w:jc w:val="center"/>
            </w:pPr>
            <w:r>
              <w:t>4177</w:t>
            </w:r>
          </w:p>
        </w:tc>
      </w:tr>
    </w:tbl>
    <w:p w14:paraId="36C49B8B" w14:textId="31C19A62" w:rsidR="0076768B" w:rsidRDefault="002123AF" w:rsidP="00217C23">
      <w:pPr>
        <w:pStyle w:val="Paragraphedeliste"/>
        <w:numPr>
          <w:ilvl w:val="0"/>
          <w:numId w:val="13"/>
        </w:numPr>
        <w:spacing w:before="120" w:after="120"/>
        <w:ind w:left="567" w:hanging="357"/>
        <w:contextualSpacing w:val="0"/>
        <w:jc w:val="both"/>
      </w:pPr>
      <w:r>
        <w:t xml:space="preserve">Placer dans un repère </w:t>
      </w:r>
      <w:r w:rsidR="00D80484">
        <w:t>orthogonal le</w:t>
      </w:r>
      <w:r w:rsidR="001D21BE">
        <w:t>s</w:t>
      </w:r>
      <w:r w:rsidR="00D80484">
        <w:t xml:space="preserve"> </w:t>
      </w:r>
      <w:r>
        <w:t xml:space="preserve">11 points </w:t>
      </w:r>
      <w:r w:rsidR="001D21BE">
        <w:t>du tableau précédent</w:t>
      </w:r>
      <w:r w:rsidR="00171CF3">
        <w:t xml:space="preserve">, chacun </w:t>
      </w:r>
      <w:r w:rsidRPr="007B27FB">
        <w:t>ayant</w:t>
      </w:r>
      <w:r w:rsidR="00203B7A" w:rsidRPr="007B27FB">
        <w:t xml:space="preserve"> pour</w:t>
      </w:r>
      <w:r>
        <w:t xml:space="preserve"> abscisse le rang de l’année et </w:t>
      </w:r>
      <w:r w:rsidR="00203B7A" w:rsidRPr="007B27FB">
        <w:t>pour</w:t>
      </w:r>
      <w:r>
        <w:t xml:space="preserve"> ordonnée le nombre d’habitants</w:t>
      </w:r>
      <w:r w:rsidR="00171CF3">
        <w:t xml:space="preserve"> de Corenc</w:t>
      </w:r>
      <w:r w:rsidR="00D80484">
        <w:t>.</w:t>
      </w:r>
      <w:r w:rsidR="001D21BE">
        <w:t xml:space="preserve"> On prendra comme unités graphiques 1 cm pour 1 </w:t>
      </w:r>
      <w:r w:rsidR="00090F8F" w:rsidRPr="007B27FB">
        <w:t>année</w:t>
      </w:r>
      <w:r w:rsidR="00090F8F">
        <w:t xml:space="preserve"> </w:t>
      </w:r>
      <w:r w:rsidR="001D21BE">
        <w:t>sur l’axe des abscisses en prenant 0 pour origine et 1 cm pour 10 habitants en ordonnées en prenant pour origine 3</w:t>
      </w:r>
      <w:r w:rsidR="00090F8F">
        <w:t xml:space="preserve"> </w:t>
      </w:r>
      <w:r w:rsidR="001D21BE">
        <w:t>940 habitants.</w:t>
      </w:r>
    </w:p>
    <w:p w14:paraId="19DC0B6B" w14:textId="067A08EA" w:rsidR="0076768B" w:rsidRPr="00217C23" w:rsidRDefault="0076768B" w:rsidP="00217C23">
      <w:pPr>
        <w:spacing w:before="120" w:after="120"/>
        <w:ind w:left="210"/>
        <w:jc w:val="both"/>
      </w:pPr>
      <w:r w:rsidRPr="00217C23">
        <w:rPr>
          <w:rFonts w:eastAsiaTheme="minorEastAsia"/>
          <w:i/>
        </w:rPr>
        <w:t>Le professeur pourra à l’aide du graphique faire constater l’aspect presque rectiligne du nuage de points et qu’on pourrait</w:t>
      </w:r>
      <w:r w:rsidR="00961A06" w:rsidRPr="00217C23">
        <w:rPr>
          <w:rFonts w:eastAsiaTheme="minorEastAsia"/>
          <w:i/>
        </w:rPr>
        <w:t xml:space="preserve"> </w:t>
      </w:r>
      <w:r w:rsidRPr="00217C23">
        <w:rPr>
          <w:rFonts w:eastAsiaTheme="minorEastAsia"/>
          <w:i/>
        </w:rPr>
        <w:t xml:space="preserve">l’approcher en </w:t>
      </w:r>
      <w:r w:rsidRPr="00217C23">
        <w:rPr>
          <w:i/>
        </w:rPr>
        <w:t xml:space="preserve">exprimant l’une des variables en fonction de l’autre à l’aide d’une fonction affine (ajustement affine). </w:t>
      </w:r>
    </w:p>
    <w:p w14:paraId="67325296" w14:textId="1A3F6DC3" w:rsidR="002123AF" w:rsidRPr="001211B2" w:rsidRDefault="002123AF" w:rsidP="00217C23">
      <w:pPr>
        <w:pStyle w:val="Paragraphedeliste"/>
        <w:numPr>
          <w:ilvl w:val="0"/>
          <w:numId w:val="13"/>
        </w:numPr>
        <w:spacing w:before="120" w:after="120"/>
        <w:ind w:left="567" w:hanging="357"/>
        <w:contextualSpacing w:val="0"/>
      </w:pPr>
      <w:r>
        <w:t xml:space="preserve">Dans ce même repère tracer la droite </w:t>
      </w:r>
      <m:oMath>
        <m:r>
          <w:rPr>
            <w:rFonts w:ascii="Cambria Math" w:hAnsi="Cambria Math"/>
          </w:rPr>
          <m:t>d</m:t>
        </m:r>
      </m:oMath>
      <w:r>
        <w:t xml:space="preserve"> d’équation </w:t>
      </w:r>
      <m:oMath>
        <m:r>
          <w:rPr>
            <w:rFonts w:ascii="Cambria Math" w:hAnsi="Cambria Math"/>
            <w:szCs w:val="20"/>
          </w:rPr>
          <m:t>y=22,7x+3924</m:t>
        </m:r>
      </m:oMath>
      <w:r w:rsidRPr="001B3CAF">
        <w:rPr>
          <w:rFonts w:eastAsiaTheme="minorEastAsia"/>
        </w:rPr>
        <w:t>.</w:t>
      </w:r>
    </w:p>
    <w:p w14:paraId="7496119A" w14:textId="5F68C849" w:rsidR="001211B2" w:rsidRPr="00217C23" w:rsidRDefault="001211B2" w:rsidP="00217C23">
      <w:pPr>
        <w:ind w:left="1080"/>
        <w:rPr>
          <w:rFonts w:eastAsiaTheme="minorEastAsia"/>
        </w:rPr>
      </w:pPr>
      <w:r w:rsidRPr="001211B2">
        <w:rPr>
          <w:noProof/>
          <w:lang w:eastAsia="fr-FR"/>
        </w:rPr>
        <w:lastRenderedPageBreak/>
        <w:drawing>
          <wp:inline distT="0" distB="0" distL="0" distR="0" wp14:anchorId="51D88251" wp14:editId="7A0C498B">
            <wp:extent cx="3740342" cy="507391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507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7C76" w14:textId="12B4BE2B" w:rsidR="0076768B" w:rsidRPr="00217C23" w:rsidRDefault="00F272FE" w:rsidP="00217C23">
      <w:r w:rsidRPr="00217C23">
        <w:rPr>
          <w:rFonts w:eastAsiaTheme="minorEastAsia"/>
          <w:i/>
        </w:rPr>
        <w:t xml:space="preserve">Le professeur pourra </w:t>
      </w:r>
      <w:r w:rsidR="0076768B" w:rsidRPr="00217C23">
        <w:rPr>
          <w:rFonts w:eastAsiaTheme="minorEastAsia"/>
          <w:i/>
        </w:rPr>
        <w:t xml:space="preserve">signaler que parmi les droites qu’on pourrait utiliser pour </w:t>
      </w:r>
      <w:proofErr w:type="gramStart"/>
      <w:r w:rsidR="0076768B" w:rsidRPr="00217C23">
        <w:rPr>
          <w:rFonts w:eastAsiaTheme="minorEastAsia"/>
          <w:i/>
        </w:rPr>
        <w:t>un ajustement affine</w:t>
      </w:r>
      <w:proofErr w:type="gramEnd"/>
      <w:r w:rsidR="0076768B" w:rsidRPr="00217C23">
        <w:rPr>
          <w:rFonts w:eastAsiaTheme="minorEastAsia"/>
          <w:i/>
        </w:rPr>
        <w:t>, celle proposée par la question a une propriété supplémentair</w:t>
      </w:r>
      <w:r w:rsidR="000978A3" w:rsidRPr="00217C23">
        <w:rPr>
          <w:rFonts w:eastAsiaTheme="minorEastAsia"/>
          <w:i/>
        </w:rPr>
        <w:t>e qui la rend plus intéressante.</w:t>
      </w:r>
    </w:p>
    <w:p w14:paraId="762D100A" w14:textId="746DDB5D" w:rsidR="00B8532A" w:rsidRPr="00217C23" w:rsidRDefault="00B8532A" w:rsidP="00217C23">
      <w:pPr>
        <w:rPr>
          <w:i/>
        </w:rPr>
      </w:pPr>
      <w:r w:rsidRPr="00217C23">
        <w:rPr>
          <w:i/>
        </w:rPr>
        <w:t>(</w:t>
      </w:r>
      <w:r w:rsidR="0076768B" w:rsidRPr="00217C23">
        <w:rPr>
          <w:i/>
        </w:rPr>
        <w:t>Pour une droite donnée d’équation</w:t>
      </w:r>
      <w:r w:rsidRPr="00217C23">
        <w:rPr>
          <w:i/>
        </w:rPr>
        <w:t xml:space="preserve"> </w:t>
      </w:r>
      <m:oMath>
        <m:r>
          <w:rPr>
            <w:rFonts w:ascii="Cambria Math" w:hAnsi="Cambria Math"/>
          </w:rPr>
          <m:t>y = ax + b</m:t>
        </m:r>
      </m:oMath>
      <w:r w:rsidR="0076768B" w:rsidRPr="00217C23">
        <w:rPr>
          <w:i/>
        </w:rPr>
        <w:t xml:space="preserve">, </w:t>
      </w:r>
      <w:r w:rsidRPr="00217C23">
        <w:rPr>
          <w:i/>
        </w:rPr>
        <w:t xml:space="preserve"> la  distance de chaque point </w:t>
      </w:r>
      <m:oMath>
        <m:r>
          <w:rPr>
            <w:rFonts w:ascii="Cambria Math" w:hAnsi="Cambria Math"/>
          </w:rPr>
          <m:t xml:space="preserve"> 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Pr="00217C23">
        <w:rPr>
          <w:i/>
        </w:rPr>
        <w:t xml:space="preserve"> au point correspondant sur la droite</w:t>
      </w:r>
      <w:r w:rsidR="00961A06" w:rsidRPr="00217C23">
        <w:rPr>
          <w:i/>
        </w:rPr>
        <w:t>, le</w:t>
      </w:r>
      <w:r w:rsidRPr="00217C23">
        <w:rPr>
          <w:i/>
        </w:rPr>
        <w:t xml:space="preserve"> point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 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+ b)</m:t>
        </m:r>
      </m:oMath>
      <w:r w:rsidR="00961A06" w:rsidRPr="00217C23">
        <w:rPr>
          <w:rFonts w:eastAsiaTheme="minorEastAsia"/>
          <w:i/>
        </w:rPr>
        <w:t>,</w:t>
      </w:r>
      <w:r w:rsidRPr="00217C23">
        <w:rPr>
          <w:i/>
        </w:rPr>
        <w:t xml:space="preserve"> est</w:t>
      </w:r>
      <w:r w:rsidR="00961A06" w:rsidRPr="00217C23">
        <w:rPr>
          <w:i/>
        </w:rPr>
        <w:t xml:space="preserve"> </w:t>
      </w:r>
      <w:r w:rsidRPr="00217C23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 (a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+ b)|. </m:t>
        </m:r>
      </m:oMath>
      <w:r w:rsidRPr="00217C23">
        <w:rPr>
          <w:rFonts w:eastAsiaTheme="minorEastAsia"/>
          <w:i/>
        </w:rPr>
        <w:t xml:space="preserve"> On souhaite que ces distances soient « les plus petites possibles ».  La droite proposée dans cette question est celle qui </w:t>
      </w:r>
      <w:r w:rsidRPr="00217C23">
        <w:rPr>
          <w:i/>
        </w:rPr>
        <w:t>minimise la somme des carrés de ces distances et est appelée la droite des moindres carrés, ou droite de régression.</w:t>
      </w:r>
      <w:r w:rsidR="000978A3" w:rsidRPr="00217C23">
        <w:rPr>
          <w:i/>
        </w:rPr>
        <w:t>)</w:t>
      </w:r>
    </w:p>
    <w:p w14:paraId="7161A49B" w14:textId="446E5DD2" w:rsidR="00EE2102" w:rsidRDefault="00EE2102" w:rsidP="00217C23">
      <w:pPr>
        <w:pStyle w:val="Paragraphedeliste"/>
        <w:numPr>
          <w:ilvl w:val="0"/>
          <w:numId w:val="13"/>
        </w:numPr>
        <w:spacing w:before="120" w:after="120"/>
        <w:ind w:left="567"/>
        <w:contextualSpacing w:val="0"/>
      </w:pPr>
      <w:r w:rsidRPr="00304BDE">
        <w:t xml:space="preserve">Le point A de coordonnées (6,5 ; 4071) appartient-il à la droite </w:t>
      </w:r>
      <m:oMath>
        <m:r>
          <w:rPr>
            <w:rFonts w:ascii="Cambria Math" w:hAnsi="Cambria Math"/>
          </w:rPr>
          <m:t>d</m:t>
        </m:r>
      </m:oMath>
      <w:r w:rsidRPr="00304BDE">
        <w:t> ?</w:t>
      </w:r>
    </w:p>
    <w:p w14:paraId="2565A126" w14:textId="145B273D" w:rsidR="001211B2" w:rsidRPr="00217C23" w:rsidRDefault="001211B2" w:rsidP="00217C23">
      <w:pPr>
        <w:spacing w:before="120" w:after="120"/>
        <w:rPr>
          <w:rFonts w:eastAsiaTheme="minorEastAsia"/>
          <w:szCs w:val="20"/>
        </w:rPr>
      </w:pPr>
      <m:oMath>
        <m:r>
          <w:rPr>
            <w:rFonts w:ascii="Cambria Math" w:hAnsi="Cambria Math"/>
            <w:szCs w:val="20"/>
          </w:rPr>
          <m:t>22,7×6,5+3924=4 071,55</m:t>
        </m:r>
      </m:oMath>
      <w:r w:rsidRPr="00217C23">
        <w:rPr>
          <w:rFonts w:eastAsiaTheme="minorEastAsia"/>
          <w:szCs w:val="20"/>
        </w:rPr>
        <w:t xml:space="preserve"> </w:t>
      </w:r>
    </w:p>
    <w:p w14:paraId="121AE607" w14:textId="2FCE36E8" w:rsidR="001A70B3" w:rsidRPr="00304BDE" w:rsidRDefault="001A70B3" w:rsidP="00217C23">
      <w:pPr>
        <w:spacing w:before="120" w:after="120"/>
      </w:pPr>
      <m:oMath>
        <m:r>
          <w:rPr>
            <w:rFonts w:ascii="Cambria Math" w:hAnsi="Cambria Math"/>
            <w:szCs w:val="20"/>
          </w:rPr>
          <m:t>22,7×6,5+3924≠4 071</m:t>
        </m:r>
      </m:oMath>
      <w:r w:rsidR="001211B2" w:rsidRPr="00217C23">
        <w:rPr>
          <w:rFonts w:eastAsiaTheme="minorEastAsia"/>
          <w:i/>
          <w:szCs w:val="20"/>
        </w:rPr>
        <w:t xml:space="preserve"> </w:t>
      </w:r>
      <w:proofErr w:type="gramStart"/>
      <w:r w:rsidR="001211B2" w:rsidRPr="00217C23">
        <w:rPr>
          <w:rFonts w:eastAsiaTheme="minorEastAsia"/>
          <w:i/>
        </w:rPr>
        <w:t>donc</w:t>
      </w:r>
      <w:proofErr w:type="gramEnd"/>
      <w:r w:rsidR="001211B2" w:rsidRPr="00217C23">
        <w:rPr>
          <w:rFonts w:eastAsiaTheme="minorEastAsia"/>
          <w:i/>
        </w:rPr>
        <w:t xml:space="preserve"> le point </w:t>
      </w:r>
      <w:r w:rsidR="001211B2" w:rsidRPr="00217C23">
        <w:rPr>
          <w:i/>
        </w:rPr>
        <w:t xml:space="preserve">A de coordonnées (6,5 ; 4071) n’appartient pas à la droite </w:t>
      </w:r>
      <m:oMath>
        <m:r>
          <w:rPr>
            <w:rFonts w:ascii="Cambria Math" w:hAnsi="Cambria Math"/>
          </w:rPr>
          <m:t>d.</m:t>
        </m:r>
      </m:oMath>
    </w:p>
    <w:p w14:paraId="24299827" w14:textId="77777777" w:rsidR="001955EB" w:rsidRDefault="00090F8F" w:rsidP="00217C23">
      <w:pPr>
        <w:pStyle w:val="Paragraphedeliste"/>
        <w:numPr>
          <w:ilvl w:val="0"/>
          <w:numId w:val="13"/>
        </w:numPr>
        <w:spacing w:before="120" w:after="120"/>
        <w:ind w:left="567"/>
        <w:contextualSpacing w:val="0"/>
        <w:jc w:val="both"/>
      </w:pPr>
      <w:r>
        <w:rPr>
          <w:rFonts w:cstheme="minorHAnsi"/>
        </w:rPr>
        <w:t>À</w:t>
      </w:r>
      <w:r>
        <w:t xml:space="preserve"> l’aide de l’ajustement affine </w:t>
      </w:r>
      <w:r w:rsidR="001955EB">
        <w:t xml:space="preserve">donné par la droite </w:t>
      </w:r>
      <m:oMath>
        <m:r>
          <w:rPr>
            <w:rFonts w:ascii="Cambria Math" w:hAnsi="Cambria Math"/>
          </w:rPr>
          <m:t>d</m:t>
        </m:r>
      </m:oMath>
      <w:r w:rsidR="001955EB">
        <w:rPr>
          <w:rFonts w:eastAsiaTheme="minorEastAsia"/>
        </w:rPr>
        <w:t xml:space="preserve">, en </w:t>
      </w:r>
      <w:r w:rsidR="002123AF">
        <w:t>supposant que la tendance reste la même</w:t>
      </w:r>
      <w:r w:rsidR="00EF0B20">
        <w:t xml:space="preserve"> </w:t>
      </w:r>
      <w:r w:rsidR="001955EB">
        <w:t>jusqu’en 2030 :</w:t>
      </w:r>
    </w:p>
    <w:p w14:paraId="2EE629E0" w14:textId="1705CEB4" w:rsidR="002123AF" w:rsidRDefault="001955EB" w:rsidP="00217C23">
      <w:pPr>
        <w:pStyle w:val="Paragraphedeliste"/>
        <w:numPr>
          <w:ilvl w:val="0"/>
          <w:numId w:val="18"/>
        </w:numPr>
        <w:spacing w:before="120" w:after="120"/>
        <w:contextualSpacing w:val="0"/>
      </w:pPr>
      <w:r w:rsidRPr="007B27FB">
        <w:t>Estime</w:t>
      </w:r>
      <w:r w:rsidR="002123AF" w:rsidRPr="007B27FB">
        <w:t>r</w:t>
      </w:r>
      <w:r w:rsidRPr="007B27FB">
        <w:t xml:space="preserve">, par un calcul, </w:t>
      </w:r>
      <w:r w:rsidR="002123AF" w:rsidRPr="007B27FB">
        <w:t>le nombre d’habitants à Corenc en 20</w:t>
      </w:r>
      <w:r w:rsidR="00CD6421" w:rsidRPr="007B27FB">
        <w:t>30</w:t>
      </w:r>
      <w:r w:rsidR="002123AF" w:rsidRPr="007B27FB">
        <w:t>.</w:t>
      </w:r>
    </w:p>
    <w:p w14:paraId="6050191C" w14:textId="607BB06D" w:rsidR="001A70B3" w:rsidRPr="004536DA" w:rsidRDefault="001A70B3" w:rsidP="00217C23">
      <w:pPr>
        <w:spacing w:before="120" w:after="120"/>
        <w:rPr>
          <w:i/>
          <w:iCs/>
        </w:rPr>
      </w:pPr>
      <w:r w:rsidRPr="004536DA">
        <w:rPr>
          <w:i/>
          <w:iCs/>
        </w:rPr>
        <w:t>2 030 est l’année de rang 18.</w:t>
      </w:r>
    </w:p>
    <w:p w14:paraId="2218A39B" w14:textId="211233C2" w:rsidR="001A70B3" w:rsidRPr="004536DA" w:rsidRDefault="004536DA" w:rsidP="00217C23">
      <w:pPr>
        <w:spacing w:before="120" w:after="120"/>
        <w:rPr>
          <w:i/>
          <w:iCs/>
        </w:rPr>
      </w:pPr>
      <m:oMath>
        <m:r>
          <w:rPr>
            <w:rFonts w:ascii="Cambria Math" w:hAnsi="Cambria Math"/>
            <w:szCs w:val="20"/>
          </w:rPr>
          <m:t>22,7×18+3924=4 332,6</m:t>
        </m:r>
      </m:oMath>
      <w:r w:rsidR="001A70B3" w:rsidRPr="004536DA">
        <w:rPr>
          <w:rFonts w:eastAsiaTheme="minorEastAsia"/>
          <w:i/>
          <w:iCs/>
          <w:szCs w:val="20"/>
        </w:rPr>
        <w:t xml:space="preserve"> </w:t>
      </w:r>
    </w:p>
    <w:p w14:paraId="6B3C052D" w14:textId="151D3215" w:rsidR="009175F9" w:rsidRPr="007B27FB" w:rsidRDefault="009175F9" w:rsidP="00217C23">
      <w:pPr>
        <w:spacing w:before="120" w:after="120"/>
      </w:pPr>
      <w:r w:rsidRPr="004536DA">
        <w:rPr>
          <w:i/>
          <w:iCs/>
        </w:rPr>
        <w:t>Selon ce modèle, le nombre d’habitants à Corenc en 2030 sera égal à 4 333.</w:t>
      </w:r>
    </w:p>
    <w:p w14:paraId="678F9884" w14:textId="5AB6A94B" w:rsidR="002123AF" w:rsidRPr="007B27FB" w:rsidRDefault="001955EB" w:rsidP="00217C23">
      <w:pPr>
        <w:pStyle w:val="Paragraphedeliste"/>
        <w:numPr>
          <w:ilvl w:val="0"/>
          <w:numId w:val="18"/>
        </w:numPr>
        <w:spacing w:before="120" w:after="120"/>
        <w:contextualSpacing w:val="0"/>
        <w:jc w:val="both"/>
      </w:pPr>
      <w:r w:rsidRPr="007B27FB">
        <w:t>Estimer, à l’aide du graphique, l’année à</w:t>
      </w:r>
      <w:r w:rsidR="008C5AF0" w:rsidRPr="007B27FB">
        <w:t xml:space="preserve"> partir de</w:t>
      </w:r>
      <w:r w:rsidR="002123AF" w:rsidRPr="007B27FB">
        <w:t xml:space="preserve"> </w:t>
      </w:r>
      <w:r w:rsidRPr="007B27FB">
        <w:t>la</w:t>
      </w:r>
      <w:r w:rsidR="002123AF" w:rsidRPr="007B27FB">
        <w:t xml:space="preserve">quelle </w:t>
      </w:r>
      <w:r w:rsidRPr="007B27FB">
        <w:t>l</w:t>
      </w:r>
      <w:r w:rsidR="002123AF" w:rsidRPr="007B27FB">
        <w:t xml:space="preserve">e nombre d’habitants </w:t>
      </w:r>
      <w:r w:rsidRPr="007B27FB">
        <w:t xml:space="preserve">de Corenc </w:t>
      </w:r>
      <w:r w:rsidR="002123AF" w:rsidRPr="007B27FB">
        <w:t>sera supérieur à 4</w:t>
      </w:r>
      <w:r w:rsidRPr="007B27FB">
        <w:t xml:space="preserve"> </w:t>
      </w:r>
      <w:r w:rsidR="002123AF" w:rsidRPr="007B27FB">
        <w:t>2</w:t>
      </w:r>
      <w:r w:rsidR="005E7A7C" w:rsidRPr="007B27FB">
        <w:t>1</w:t>
      </w:r>
      <w:r w:rsidR="002123AF" w:rsidRPr="007B27FB">
        <w:t>0.</w:t>
      </w:r>
      <w:r w:rsidR="00124901" w:rsidRPr="007B27FB">
        <w:t xml:space="preserve"> Retrouver ce résultat par le calcul.</w:t>
      </w:r>
    </w:p>
    <w:p w14:paraId="29DFA283" w14:textId="2F011462" w:rsidR="00016B64" w:rsidRDefault="009175F9" w:rsidP="00DB48F4">
      <w:r w:rsidRPr="009175F9">
        <w:rPr>
          <w:noProof/>
          <w:lang w:eastAsia="fr-FR"/>
        </w:rPr>
        <w:lastRenderedPageBreak/>
        <w:drawing>
          <wp:inline distT="0" distB="0" distL="0" distR="0" wp14:anchorId="5777D169" wp14:editId="2AA992DF">
            <wp:extent cx="3111660" cy="518186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51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70D8" w14:textId="2FFABF7E" w:rsidR="006358E2" w:rsidRPr="00C51D74" w:rsidRDefault="009175F9" w:rsidP="00217C23">
      <w:pPr>
        <w:spacing w:before="120" w:after="120"/>
        <w:rPr>
          <w:i/>
          <w:iCs/>
        </w:rPr>
      </w:pPr>
      <w:r w:rsidRPr="00C51D74">
        <w:rPr>
          <w:i/>
          <w:iCs/>
        </w:rPr>
        <w:t>L’année de rang 13 est l’année 2 025.</w:t>
      </w:r>
    </w:p>
    <w:p w14:paraId="75FFEDD6" w14:textId="15AFB5D3" w:rsidR="009175F9" w:rsidRPr="00C51D74" w:rsidRDefault="00C51D74" w:rsidP="00217C23">
      <w:pPr>
        <w:spacing w:before="120" w:after="120"/>
        <w:rPr>
          <w:i/>
          <w:iCs/>
        </w:rPr>
      </w:pPr>
      <w:r w:rsidRPr="00C51D74">
        <w:rPr>
          <w:i/>
          <w:iCs/>
        </w:rPr>
        <w:t>Selon ce modèle, le nombre d’habitants de Corenc est supérieur à 4 210 à partir de 2 025.</w:t>
      </w:r>
    </w:p>
    <w:p w14:paraId="1AF35656" w14:textId="6D20A828" w:rsidR="00C51D74" w:rsidRPr="00C51D74" w:rsidRDefault="00C51D74" w:rsidP="00217C23">
      <w:pPr>
        <w:spacing w:before="120" w:after="120"/>
        <w:rPr>
          <w:i/>
          <w:iCs/>
        </w:rPr>
      </w:pPr>
      <m:oMath>
        <m:r>
          <w:rPr>
            <w:rFonts w:ascii="Cambria Math" w:hAnsi="Cambria Math"/>
            <w:szCs w:val="20"/>
          </w:rPr>
          <m:t>22,7×12+3924=4 196,4</m:t>
        </m:r>
      </m:oMath>
      <w:r w:rsidRPr="00C51D74">
        <w:rPr>
          <w:rFonts w:eastAsiaTheme="minorEastAsia"/>
          <w:i/>
          <w:iCs/>
          <w:szCs w:val="20"/>
        </w:rPr>
        <w:t xml:space="preserve"> </w:t>
      </w:r>
      <w:proofErr w:type="gramStart"/>
      <w:r w:rsidRPr="00C51D74">
        <w:rPr>
          <w:rFonts w:eastAsiaTheme="minorEastAsia"/>
          <w:i/>
          <w:iCs/>
        </w:rPr>
        <w:t>donc</w:t>
      </w:r>
      <w:proofErr w:type="gramEnd"/>
      <w:r w:rsidRPr="00C51D74">
        <w:rPr>
          <w:rFonts w:eastAsiaTheme="minorEastAsia"/>
          <w:i/>
          <w:iCs/>
          <w:szCs w:val="20"/>
        </w:rPr>
        <w:t xml:space="preserve"> </w:t>
      </w:r>
      <w:r w:rsidRPr="00C51D74">
        <w:rPr>
          <w:i/>
          <w:iCs/>
        </w:rPr>
        <w:t>le nombre d’habitants de Corenc est inférieur à 4 210 en 2 024.</w:t>
      </w:r>
    </w:p>
    <w:p w14:paraId="4F45A4A8" w14:textId="614F3B35" w:rsidR="00C51D74" w:rsidRPr="00C51D74" w:rsidRDefault="00C51D74" w:rsidP="00217C23">
      <w:pPr>
        <w:spacing w:before="120" w:after="120"/>
        <w:rPr>
          <w:i/>
          <w:iCs/>
        </w:rPr>
      </w:pPr>
      <m:oMath>
        <m:r>
          <w:rPr>
            <w:rFonts w:ascii="Cambria Math" w:hAnsi="Cambria Math"/>
            <w:szCs w:val="20"/>
          </w:rPr>
          <m:t>22,7×13+3924=4 219,1</m:t>
        </m:r>
      </m:oMath>
      <w:r w:rsidRPr="00C51D74">
        <w:rPr>
          <w:rFonts w:eastAsiaTheme="minorEastAsia"/>
          <w:i/>
          <w:iCs/>
          <w:szCs w:val="20"/>
        </w:rPr>
        <w:t xml:space="preserve"> </w:t>
      </w:r>
      <w:proofErr w:type="gramStart"/>
      <w:r w:rsidRPr="00C51D74">
        <w:rPr>
          <w:rFonts w:eastAsiaTheme="minorEastAsia"/>
          <w:i/>
          <w:iCs/>
        </w:rPr>
        <w:t>donc</w:t>
      </w:r>
      <w:proofErr w:type="gramEnd"/>
      <w:r w:rsidRPr="00C51D74">
        <w:rPr>
          <w:rFonts w:eastAsiaTheme="minorEastAsia"/>
          <w:i/>
          <w:iCs/>
          <w:szCs w:val="20"/>
        </w:rPr>
        <w:t xml:space="preserve"> </w:t>
      </w:r>
      <w:r w:rsidRPr="00C51D74">
        <w:rPr>
          <w:i/>
          <w:iCs/>
        </w:rPr>
        <w:t>le nombre d’habitants de Corenc est supérieur à 4 210 en 2 025.</w:t>
      </w:r>
    </w:p>
    <w:sectPr w:rsidR="00C51D74" w:rsidRPr="00C51D74" w:rsidSect="00DB48F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8E6F" w14:textId="77777777" w:rsidR="00B14CAE" w:rsidRDefault="00B14CAE" w:rsidP="00B14CAE">
      <w:pPr>
        <w:spacing w:after="0" w:line="240" w:lineRule="auto"/>
      </w:pPr>
      <w:r>
        <w:separator/>
      </w:r>
    </w:p>
  </w:endnote>
  <w:endnote w:type="continuationSeparator" w:id="0">
    <w:p w14:paraId="544514B5" w14:textId="77777777" w:rsidR="00B14CAE" w:rsidRDefault="00B14CAE" w:rsidP="00B1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Times New Roman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003A" w14:textId="52811813" w:rsidR="00B14CAE" w:rsidRPr="00B14CAE" w:rsidRDefault="00B14CAE" w:rsidP="00B14CAE">
    <w:pPr>
      <w:pStyle w:val="Pieddepage"/>
    </w:pPr>
    <w:r w:rsidRPr="00B14CAE">
      <w:t xml:space="preserve">Analyse des dynamiques territoriales de l’aire d’attraction de Grenoble </w:t>
    </w:r>
    <w:r w:rsidRPr="00493840">
      <w:t>– Éléments de correction</w:t>
    </w:r>
    <w:r>
      <w:tab/>
    </w:r>
    <w:r w:rsidRPr="00493840">
      <w:tab/>
    </w:r>
    <w:r w:rsidRPr="00493840">
      <w:fldChar w:fldCharType="begin"/>
    </w:r>
    <w:r w:rsidRPr="00493840">
      <w:instrText>PAGE   \* MERGEFORMAT</w:instrText>
    </w:r>
    <w:r w:rsidRPr="00493840">
      <w:fldChar w:fldCharType="separate"/>
    </w:r>
    <w:r>
      <w:t>1</w:t>
    </w:r>
    <w:r w:rsidRPr="004938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1178" w14:textId="77777777" w:rsidR="00B14CAE" w:rsidRDefault="00B14CAE" w:rsidP="00B14CAE">
      <w:pPr>
        <w:spacing w:after="0" w:line="240" w:lineRule="auto"/>
      </w:pPr>
      <w:r>
        <w:separator/>
      </w:r>
    </w:p>
  </w:footnote>
  <w:footnote w:type="continuationSeparator" w:id="0">
    <w:p w14:paraId="7A11E50E" w14:textId="77777777" w:rsidR="00B14CAE" w:rsidRDefault="00B14CAE" w:rsidP="00B1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64A"/>
    <w:multiLevelType w:val="hybridMultilevel"/>
    <w:tmpl w:val="9D5202BE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B5CC3"/>
    <w:multiLevelType w:val="hybridMultilevel"/>
    <w:tmpl w:val="BBECEC6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5A6"/>
    <w:multiLevelType w:val="multilevel"/>
    <w:tmpl w:val="D9120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9D23A2"/>
    <w:multiLevelType w:val="hybridMultilevel"/>
    <w:tmpl w:val="525E76CC"/>
    <w:lvl w:ilvl="0" w:tplc="040C0017">
      <w:start w:val="1"/>
      <w:numFmt w:val="lowerLetter"/>
      <w:lvlText w:val="%1)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9AA555F"/>
    <w:multiLevelType w:val="multilevel"/>
    <w:tmpl w:val="D3FCF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0449DA"/>
    <w:multiLevelType w:val="hybridMultilevel"/>
    <w:tmpl w:val="82CE78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34358"/>
    <w:multiLevelType w:val="hybridMultilevel"/>
    <w:tmpl w:val="A6F0D858"/>
    <w:lvl w:ilvl="0" w:tplc="BB6EDB4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F3279E0"/>
    <w:multiLevelType w:val="hybridMultilevel"/>
    <w:tmpl w:val="68C48C24"/>
    <w:lvl w:ilvl="0" w:tplc="F53ED534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  <w:color w:val="1F497D" w:themeColor="text2"/>
        <w:sz w:val="18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FD308A6"/>
    <w:multiLevelType w:val="hybridMultilevel"/>
    <w:tmpl w:val="16F651D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11" w15:restartNumberingAfterBreak="0">
    <w:nsid w:val="27675B52"/>
    <w:multiLevelType w:val="hybridMultilevel"/>
    <w:tmpl w:val="0D62D910"/>
    <w:lvl w:ilvl="0" w:tplc="F782FE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426E"/>
    <w:multiLevelType w:val="hybridMultilevel"/>
    <w:tmpl w:val="5BEA80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764B"/>
    <w:multiLevelType w:val="hybridMultilevel"/>
    <w:tmpl w:val="24D2F166"/>
    <w:lvl w:ilvl="0" w:tplc="040C0017">
      <w:start w:val="1"/>
      <w:numFmt w:val="lowerLetter"/>
      <w:lvlText w:val="%1)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306E36C1"/>
    <w:multiLevelType w:val="hybridMultilevel"/>
    <w:tmpl w:val="B26454C2"/>
    <w:lvl w:ilvl="0" w:tplc="6CF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944718"/>
    <w:multiLevelType w:val="hybridMultilevel"/>
    <w:tmpl w:val="209A07A8"/>
    <w:lvl w:ilvl="0" w:tplc="040C0011">
      <w:start w:val="1"/>
      <w:numFmt w:val="decimal"/>
      <w:lvlText w:val="%1)"/>
      <w:lvlJc w:val="left"/>
      <w:pPr>
        <w:ind w:left="24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32" w:hanging="360"/>
      </w:pPr>
    </w:lvl>
    <w:lvl w:ilvl="2" w:tplc="040C001B" w:tentative="1">
      <w:start w:val="1"/>
      <w:numFmt w:val="lowerRoman"/>
      <w:lvlText w:val="%3."/>
      <w:lvlJc w:val="right"/>
      <w:pPr>
        <w:ind w:left="3852" w:hanging="180"/>
      </w:pPr>
    </w:lvl>
    <w:lvl w:ilvl="3" w:tplc="040C000F" w:tentative="1">
      <w:start w:val="1"/>
      <w:numFmt w:val="decimal"/>
      <w:lvlText w:val="%4."/>
      <w:lvlJc w:val="left"/>
      <w:pPr>
        <w:ind w:left="4572" w:hanging="360"/>
      </w:pPr>
    </w:lvl>
    <w:lvl w:ilvl="4" w:tplc="040C0019" w:tentative="1">
      <w:start w:val="1"/>
      <w:numFmt w:val="lowerLetter"/>
      <w:lvlText w:val="%5."/>
      <w:lvlJc w:val="left"/>
      <w:pPr>
        <w:ind w:left="5292" w:hanging="360"/>
      </w:pPr>
    </w:lvl>
    <w:lvl w:ilvl="5" w:tplc="040C001B" w:tentative="1">
      <w:start w:val="1"/>
      <w:numFmt w:val="lowerRoman"/>
      <w:lvlText w:val="%6."/>
      <w:lvlJc w:val="right"/>
      <w:pPr>
        <w:ind w:left="6012" w:hanging="180"/>
      </w:pPr>
    </w:lvl>
    <w:lvl w:ilvl="6" w:tplc="040C000F" w:tentative="1">
      <w:start w:val="1"/>
      <w:numFmt w:val="decimal"/>
      <w:lvlText w:val="%7."/>
      <w:lvlJc w:val="left"/>
      <w:pPr>
        <w:ind w:left="6732" w:hanging="360"/>
      </w:pPr>
    </w:lvl>
    <w:lvl w:ilvl="7" w:tplc="040C0019" w:tentative="1">
      <w:start w:val="1"/>
      <w:numFmt w:val="lowerLetter"/>
      <w:lvlText w:val="%8."/>
      <w:lvlJc w:val="left"/>
      <w:pPr>
        <w:ind w:left="7452" w:hanging="360"/>
      </w:pPr>
    </w:lvl>
    <w:lvl w:ilvl="8" w:tplc="040C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 w15:restartNumberingAfterBreak="0">
    <w:nsid w:val="331F5CC9"/>
    <w:multiLevelType w:val="multilevel"/>
    <w:tmpl w:val="98D0E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0A00C5"/>
    <w:multiLevelType w:val="multilevel"/>
    <w:tmpl w:val="5AEA23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CF09E6"/>
    <w:multiLevelType w:val="hybridMultilevel"/>
    <w:tmpl w:val="A60A4B66"/>
    <w:lvl w:ilvl="0" w:tplc="F000F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792883"/>
    <w:multiLevelType w:val="hybridMultilevel"/>
    <w:tmpl w:val="653AC4DA"/>
    <w:lvl w:ilvl="0" w:tplc="6082D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1A2"/>
    <w:multiLevelType w:val="multilevel"/>
    <w:tmpl w:val="E9109FC0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892484B"/>
    <w:multiLevelType w:val="hybridMultilevel"/>
    <w:tmpl w:val="A1EA32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85319"/>
    <w:multiLevelType w:val="hybridMultilevel"/>
    <w:tmpl w:val="2A08CC9A"/>
    <w:lvl w:ilvl="0" w:tplc="1898F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00E0B"/>
    <w:multiLevelType w:val="multilevel"/>
    <w:tmpl w:val="EC1CA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4FA37FA"/>
    <w:multiLevelType w:val="hybridMultilevel"/>
    <w:tmpl w:val="4582E5DC"/>
    <w:lvl w:ilvl="0" w:tplc="C090FA6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947F6"/>
    <w:multiLevelType w:val="multilevel"/>
    <w:tmpl w:val="D4AE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BBC1681"/>
    <w:multiLevelType w:val="hybridMultilevel"/>
    <w:tmpl w:val="1F58C3AE"/>
    <w:lvl w:ilvl="0" w:tplc="040C000F">
      <w:start w:val="1"/>
      <w:numFmt w:val="decimal"/>
      <w:lvlText w:val="%1.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5DE328BB"/>
    <w:multiLevelType w:val="hybridMultilevel"/>
    <w:tmpl w:val="7C7C2372"/>
    <w:lvl w:ilvl="0" w:tplc="4E92A9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8015F0"/>
    <w:multiLevelType w:val="hybridMultilevel"/>
    <w:tmpl w:val="A080C38A"/>
    <w:lvl w:ilvl="0" w:tplc="EDD48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01DB9"/>
    <w:multiLevelType w:val="hybridMultilevel"/>
    <w:tmpl w:val="D1B006DA"/>
    <w:lvl w:ilvl="0" w:tplc="D5C8F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EF7007"/>
    <w:multiLevelType w:val="multilevel"/>
    <w:tmpl w:val="278CA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F611FF4"/>
    <w:multiLevelType w:val="hybridMultilevel"/>
    <w:tmpl w:val="02141A64"/>
    <w:lvl w:ilvl="0" w:tplc="040C000F">
      <w:start w:val="1"/>
      <w:numFmt w:val="decimal"/>
      <w:lvlText w:val="%1."/>
      <w:lvlJc w:val="left"/>
      <w:pPr>
        <w:ind w:left="530" w:hanging="360"/>
      </w:p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709C590A"/>
    <w:multiLevelType w:val="hybridMultilevel"/>
    <w:tmpl w:val="A4944F88"/>
    <w:lvl w:ilvl="0" w:tplc="95B6F5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54E06"/>
    <w:multiLevelType w:val="hybridMultilevel"/>
    <w:tmpl w:val="B90EF996"/>
    <w:lvl w:ilvl="0" w:tplc="F5FE971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D5236"/>
    <w:multiLevelType w:val="hybridMultilevel"/>
    <w:tmpl w:val="69B480CC"/>
    <w:lvl w:ilvl="0" w:tplc="A3A6C4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725CC2"/>
    <w:multiLevelType w:val="hybridMultilevel"/>
    <w:tmpl w:val="543028D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418B2"/>
    <w:multiLevelType w:val="hybridMultilevel"/>
    <w:tmpl w:val="393C184C"/>
    <w:lvl w:ilvl="0" w:tplc="F000F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37338"/>
    <w:multiLevelType w:val="hybridMultilevel"/>
    <w:tmpl w:val="92DC8D90"/>
    <w:lvl w:ilvl="0" w:tplc="CB24DC4A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345292"/>
    <w:multiLevelType w:val="hybridMultilevel"/>
    <w:tmpl w:val="6BD66CEA"/>
    <w:lvl w:ilvl="0" w:tplc="34A86D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F757D9C"/>
    <w:multiLevelType w:val="multilevel"/>
    <w:tmpl w:val="1CAC70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42227709">
    <w:abstractNumId w:val="19"/>
  </w:num>
  <w:num w:numId="2" w16cid:durableId="1624195883">
    <w:abstractNumId w:val="15"/>
  </w:num>
  <w:num w:numId="3" w16cid:durableId="872572381">
    <w:abstractNumId w:val="14"/>
  </w:num>
  <w:num w:numId="4" w16cid:durableId="1431731832">
    <w:abstractNumId w:val="2"/>
  </w:num>
  <w:num w:numId="5" w16cid:durableId="605650816">
    <w:abstractNumId w:val="29"/>
  </w:num>
  <w:num w:numId="6" w16cid:durableId="1270771402">
    <w:abstractNumId w:val="22"/>
  </w:num>
  <w:num w:numId="7" w16cid:durableId="1512716345">
    <w:abstractNumId w:val="18"/>
  </w:num>
  <w:num w:numId="8" w16cid:durableId="184365576">
    <w:abstractNumId w:val="37"/>
  </w:num>
  <w:num w:numId="9" w16cid:durableId="387723378">
    <w:abstractNumId w:val="27"/>
  </w:num>
  <w:num w:numId="10" w16cid:durableId="238028234">
    <w:abstractNumId w:val="12"/>
  </w:num>
  <w:num w:numId="11" w16cid:durableId="2125734401">
    <w:abstractNumId w:val="39"/>
  </w:num>
  <w:num w:numId="12" w16cid:durableId="1455949062">
    <w:abstractNumId w:val="7"/>
  </w:num>
  <w:num w:numId="13" w16cid:durableId="1666392226">
    <w:abstractNumId w:val="11"/>
  </w:num>
  <w:num w:numId="14" w16cid:durableId="1514756547">
    <w:abstractNumId w:val="33"/>
  </w:num>
  <w:num w:numId="15" w16cid:durableId="1881242775">
    <w:abstractNumId w:val="21"/>
  </w:num>
  <w:num w:numId="16" w16cid:durableId="1475412086">
    <w:abstractNumId w:val="28"/>
  </w:num>
  <w:num w:numId="17" w16cid:durableId="1272591330">
    <w:abstractNumId w:val="35"/>
  </w:num>
  <w:num w:numId="18" w16cid:durableId="685324017">
    <w:abstractNumId w:val="38"/>
  </w:num>
  <w:num w:numId="19" w16cid:durableId="772170269">
    <w:abstractNumId w:val="3"/>
  </w:num>
  <w:num w:numId="20" w16cid:durableId="571768675">
    <w:abstractNumId w:val="40"/>
  </w:num>
  <w:num w:numId="21" w16cid:durableId="22175993">
    <w:abstractNumId w:val="31"/>
  </w:num>
  <w:num w:numId="22" w16cid:durableId="1149634181">
    <w:abstractNumId w:val="20"/>
  </w:num>
  <w:num w:numId="23" w16cid:durableId="447165616">
    <w:abstractNumId w:val="5"/>
  </w:num>
  <w:num w:numId="24" w16cid:durableId="293486606">
    <w:abstractNumId w:val="25"/>
  </w:num>
  <w:num w:numId="25" w16cid:durableId="1102606678">
    <w:abstractNumId w:val="16"/>
  </w:num>
  <w:num w:numId="26" w16cid:durableId="1648125084">
    <w:abstractNumId w:val="23"/>
  </w:num>
  <w:num w:numId="27" w16cid:durableId="506479874">
    <w:abstractNumId w:val="10"/>
  </w:num>
  <w:num w:numId="28" w16cid:durableId="1199929196">
    <w:abstractNumId w:val="1"/>
  </w:num>
  <w:num w:numId="29" w16cid:durableId="1324359341">
    <w:abstractNumId w:val="30"/>
  </w:num>
  <w:num w:numId="30" w16cid:durableId="590239920">
    <w:abstractNumId w:val="17"/>
  </w:num>
  <w:num w:numId="31" w16cid:durableId="1940986871">
    <w:abstractNumId w:val="24"/>
  </w:num>
  <w:num w:numId="32" w16cid:durableId="229731145">
    <w:abstractNumId w:val="32"/>
  </w:num>
  <w:num w:numId="33" w16cid:durableId="1868250404">
    <w:abstractNumId w:val="8"/>
  </w:num>
  <w:num w:numId="34" w16cid:durableId="860826812">
    <w:abstractNumId w:val="6"/>
  </w:num>
  <w:num w:numId="35" w16cid:durableId="848527094">
    <w:abstractNumId w:val="26"/>
  </w:num>
  <w:num w:numId="36" w16cid:durableId="1432623874">
    <w:abstractNumId w:val="34"/>
  </w:num>
  <w:num w:numId="37" w16cid:durableId="1128016462">
    <w:abstractNumId w:val="0"/>
  </w:num>
  <w:num w:numId="38" w16cid:durableId="2069646203">
    <w:abstractNumId w:val="4"/>
  </w:num>
  <w:num w:numId="39" w16cid:durableId="364017356">
    <w:abstractNumId w:val="13"/>
  </w:num>
  <w:num w:numId="40" w16cid:durableId="2101293673">
    <w:abstractNumId w:val="36"/>
  </w:num>
  <w:num w:numId="41" w16cid:durableId="2090417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F5"/>
    <w:rsid w:val="00002DC0"/>
    <w:rsid w:val="00014254"/>
    <w:rsid w:val="00016B64"/>
    <w:rsid w:val="00024310"/>
    <w:rsid w:val="00030D7D"/>
    <w:rsid w:val="00037B5E"/>
    <w:rsid w:val="000463C8"/>
    <w:rsid w:val="00051835"/>
    <w:rsid w:val="00066FFE"/>
    <w:rsid w:val="00090F8F"/>
    <w:rsid w:val="0009377A"/>
    <w:rsid w:val="00094E44"/>
    <w:rsid w:val="000978A3"/>
    <w:rsid w:val="000A3031"/>
    <w:rsid w:val="000B67B1"/>
    <w:rsid w:val="000C21A5"/>
    <w:rsid w:val="000D0575"/>
    <w:rsid w:val="000D4CFF"/>
    <w:rsid w:val="000F13AC"/>
    <w:rsid w:val="001022D8"/>
    <w:rsid w:val="00105B13"/>
    <w:rsid w:val="001134C5"/>
    <w:rsid w:val="0012022B"/>
    <w:rsid w:val="001211B2"/>
    <w:rsid w:val="00123826"/>
    <w:rsid w:val="00124901"/>
    <w:rsid w:val="001363F5"/>
    <w:rsid w:val="0014388C"/>
    <w:rsid w:val="00147F8B"/>
    <w:rsid w:val="00171CF3"/>
    <w:rsid w:val="001817DC"/>
    <w:rsid w:val="0018221C"/>
    <w:rsid w:val="001955EB"/>
    <w:rsid w:val="001A0D25"/>
    <w:rsid w:val="001A6494"/>
    <w:rsid w:val="001A70B3"/>
    <w:rsid w:val="001B3CAF"/>
    <w:rsid w:val="001D1D9E"/>
    <w:rsid w:val="001D21BE"/>
    <w:rsid w:val="001E42D8"/>
    <w:rsid w:val="001F1519"/>
    <w:rsid w:val="00201E48"/>
    <w:rsid w:val="002036A5"/>
    <w:rsid w:val="00203B7A"/>
    <w:rsid w:val="002123AF"/>
    <w:rsid w:val="00217C23"/>
    <w:rsid w:val="002209E1"/>
    <w:rsid w:val="002301EE"/>
    <w:rsid w:val="00230A92"/>
    <w:rsid w:val="0023471D"/>
    <w:rsid w:val="00246D96"/>
    <w:rsid w:val="00267A88"/>
    <w:rsid w:val="00274FBF"/>
    <w:rsid w:val="00282753"/>
    <w:rsid w:val="00293661"/>
    <w:rsid w:val="00297E0C"/>
    <w:rsid w:val="002A1D3E"/>
    <w:rsid w:val="002B051C"/>
    <w:rsid w:val="002B0F14"/>
    <w:rsid w:val="002C1BF1"/>
    <w:rsid w:val="002C3DD2"/>
    <w:rsid w:val="00304BDE"/>
    <w:rsid w:val="003205D6"/>
    <w:rsid w:val="00327E4B"/>
    <w:rsid w:val="00345CF9"/>
    <w:rsid w:val="00364BAC"/>
    <w:rsid w:val="00373D02"/>
    <w:rsid w:val="00377CFA"/>
    <w:rsid w:val="003A0347"/>
    <w:rsid w:val="003A5C0C"/>
    <w:rsid w:val="003B2A23"/>
    <w:rsid w:val="003B5738"/>
    <w:rsid w:val="003D1FDC"/>
    <w:rsid w:val="003D699F"/>
    <w:rsid w:val="003D7125"/>
    <w:rsid w:val="003F489B"/>
    <w:rsid w:val="00406005"/>
    <w:rsid w:val="0041217A"/>
    <w:rsid w:val="004206FD"/>
    <w:rsid w:val="00430439"/>
    <w:rsid w:val="00450C21"/>
    <w:rsid w:val="0045250B"/>
    <w:rsid w:val="004536DA"/>
    <w:rsid w:val="00471E3F"/>
    <w:rsid w:val="004804CA"/>
    <w:rsid w:val="00484D8F"/>
    <w:rsid w:val="00493BC6"/>
    <w:rsid w:val="00493E2A"/>
    <w:rsid w:val="00495A06"/>
    <w:rsid w:val="004A10FF"/>
    <w:rsid w:val="004A2699"/>
    <w:rsid w:val="004A4A74"/>
    <w:rsid w:val="004D6A1B"/>
    <w:rsid w:val="004D75F8"/>
    <w:rsid w:val="004E090F"/>
    <w:rsid w:val="004E35A2"/>
    <w:rsid w:val="00503A04"/>
    <w:rsid w:val="00515E38"/>
    <w:rsid w:val="0052741E"/>
    <w:rsid w:val="005342F2"/>
    <w:rsid w:val="005407F6"/>
    <w:rsid w:val="0054233F"/>
    <w:rsid w:val="00565D2D"/>
    <w:rsid w:val="005B3161"/>
    <w:rsid w:val="005C403D"/>
    <w:rsid w:val="005C502B"/>
    <w:rsid w:val="005C6EF5"/>
    <w:rsid w:val="005E7A7C"/>
    <w:rsid w:val="006358E2"/>
    <w:rsid w:val="006A1681"/>
    <w:rsid w:val="006B1A8A"/>
    <w:rsid w:val="006B43C0"/>
    <w:rsid w:val="006C0B8F"/>
    <w:rsid w:val="006C381D"/>
    <w:rsid w:val="006E10DC"/>
    <w:rsid w:val="006F29EA"/>
    <w:rsid w:val="006F47C0"/>
    <w:rsid w:val="006F4921"/>
    <w:rsid w:val="0070790C"/>
    <w:rsid w:val="007139B8"/>
    <w:rsid w:val="007221FC"/>
    <w:rsid w:val="00722E44"/>
    <w:rsid w:val="00724BBB"/>
    <w:rsid w:val="00725CB5"/>
    <w:rsid w:val="00727D24"/>
    <w:rsid w:val="00742361"/>
    <w:rsid w:val="00760528"/>
    <w:rsid w:val="0076768B"/>
    <w:rsid w:val="007729F3"/>
    <w:rsid w:val="0079341A"/>
    <w:rsid w:val="007A2952"/>
    <w:rsid w:val="007B27FB"/>
    <w:rsid w:val="007D4D27"/>
    <w:rsid w:val="007E50BD"/>
    <w:rsid w:val="007F5A93"/>
    <w:rsid w:val="00807BB3"/>
    <w:rsid w:val="0082606D"/>
    <w:rsid w:val="00832000"/>
    <w:rsid w:val="00840358"/>
    <w:rsid w:val="008443BF"/>
    <w:rsid w:val="008455B9"/>
    <w:rsid w:val="00852665"/>
    <w:rsid w:val="00856F2B"/>
    <w:rsid w:val="00867602"/>
    <w:rsid w:val="008759E9"/>
    <w:rsid w:val="008816E4"/>
    <w:rsid w:val="00892BA4"/>
    <w:rsid w:val="00894B67"/>
    <w:rsid w:val="008A2AB2"/>
    <w:rsid w:val="008A6413"/>
    <w:rsid w:val="008B5AF6"/>
    <w:rsid w:val="008C24D8"/>
    <w:rsid w:val="008C5AF0"/>
    <w:rsid w:val="008D426B"/>
    <w:rsid w:val="008E3BEE"/>
    <w:rsid w:val="008F0095"/>
    <w:rsid w:val="00900C49"/>
    <w:rsid w:val="00901E5C"/>
    <w:rsid w:val="00907226"/>
    <w:rsid w:val="00913DDB"/>
    <w:rsid w:val="009175F9"/>
    <w:rsid w:val="00923C6E"/>
    <w:rsid w:val="00944A87"/>
    <w:rsid w:val="00951662"/>
    <w:rsid w:val="00955A46"/>
    <w:rsid w:val="00961A06"/>
    <w:rsid w:val="00962F68"/>
    <w:rsid w:val="00965D5B"/>
    <w:rsid w:val="00977C3B"/>
    <w:rsid w:val="00997E7F"/>
    <w:rsid w:val="009B3766"/>
    <w:rsid w:val="009C3EE5"/>
    <w:rsid w:val="009D7360"/>
    <w:rsid w:val="009F17B1"/>
    <w:rsid w:val="00A1317C"/>
    <w:rsid w:val="00A20F62"/>
    <w:rsid w:val="00A30ED5"/>
    <w:rsid w:val="00A3579F"/>
    <w:rsid w:val="00A91185"/>
    <w:rsid w:val="00AA58B0"/>
    <w:rsid w:val="00AA67E6"/>
    <w:rsid w:val="00AB7D19"/>
    <w:rsid w:val="00AC6D6D"/>
    <w:rsid w:val="00AF4455"/>
    <w:rsid w:val="00B14CAE"/>
    <w:rsid w:val="00B31BB8"/>
    <w:rsid w:val="00B35118"/>
    <w:rsid w:val="00B42CF0"/>
    <w:rsid w:val="00B615C1"/>
    <w:rsid w:val="00B70C1D"/>
    <w:rsid w:val="00B8532A"/>
    <w:rsid w:val="00B96530"/>
    <w:rsid w:val="00BA2E9A"/>
    <w:rsid w:val="00BA4840"/>
    <w:rsid w:val="00BA63BA"/>
    <w:rsid w:val="00BB19F4"/>
    <w:rsid w:val="00BB2E64"/>
    <w:rsid w:val="00BC0FB8"/>
    <w:rsid w:val="00BC3E5A"/>
    <w:rsid w:val="00BE7FF6"/>
    <w:rsid w:val="00BF133A"/>
    <w:rsid w:val="00BF6760"/>
    <w:rsid w:val="00C1303A"/>
    <w:rsid w:val="00C20CEF"/>
    <w:rsid w:val="00C32159"/>
    <w:rsid w:val="00C377F9"/>
    <w:rsid w:val="00C37810"/>
    <w:rsid w:val="00C51D74"/>
    <w:rsid w:val="00C53B33"/>
    <w:rsid w:val="00C614D5"/>
    <w:rsid w:val="00C9293A"/>
    <w:rsid w:val="00CD3F01"/>
    <w:rsid w:val="00CD6421"/>
    <w:rsid w:val="00CD7746"/>
    <w:rsid w:val="00CE7BA2"/>
    <w:rsid w:val="00D03238"/>
    <w:rsid w:val="00D144AC"/>
    <w:rsid w:val="00D23B9D"/>
    <w:rsid w:val="00D418E3"/>
    <w:rsid w:val="00D5251B"/>
    <w:rsid w:val="00D67D9D"/>
    <w:rsid w:val="00D70252"/>
    <w:rsid w:val="00D80484"/>
    <w:rsid w:val="00D81817"/>
    <w:rsid w:val="00D908CC"/>
    <w:rsid w:val="00DB1204"/>
    <w:rsid w:val="00DB48F4"/>
    <w:rsid w:val="00DC23E9"/>
    <w:rsid w:val="00DD32DE"/>
    <w:rsid w:val="00DE0FB9"/>
    <w:rsid w:val="00DE213F"/>
    <w:rsid w:val="00E00709"/>
    <w:rsid w:val="00E1701D"/>
    <w:rsid w:val="00E52A19"/>
    <w:rsid w:val="00E534C0"/>
    <w:rsid w:val="00E674B5"/>
    <w:rsid w:val="00E71844"/>
    <w:rsid w:val="00E734EA"/>
    <w:rsid w:val="00E90FC2"/>
    <w:rsid w:val="00EC40AD"/>
    <w:rsid w:val="00EE2102"/>
    <w:rsid w:val="00EE28EE"/>
    <w:rsid w:val="00EF0B20"/>
    <w:rsid w:val="00F07F7F"/>
    <w:rsid w:val="00F272FE"/>
    <w:rsid w:val="00F423D8"/>
    <w:rsid w:val="00F466A7"/>
    <w:rsid w:val="00F510B2"/>
    <w:rsid w:val="00F7327B"/>
    <w:rsid w:val="00F87C0A"/>
    <w:rsid w:val="00FA598F"/>
    <w:rsid w:val="00FB52D6"/>
    <w:rsid w:val="00FD3567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ABB5"/>
  <w15:chartTrackingRefBased/>
  <w15:docId w15:val="{A22CB7BC-875F-4C4F-A708-1B7898FC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94"/>
    <w:pPr>
      <w:spacing w:after="240" w:line="260" w:lineRule="atLeast"/>
    </w:pPr>
    <w:rPr>
      <w:rFonts w:ascii="Marianne Light" w:hAnsi="Marianne Light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A6494"/>
    <w:pPr>
      <w:keepNext/>
      <w:spacing w:before="240"/>
      <w:outlineLvl w:val="0"/>
    </w:pPr>
    <w:rPr>
      <w:rFonts w:ascii="Marianne" w:hAnsi="Marianne"/>
      <w:b/>
      <w:bCs/>
      <w:color w:val="506C8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6494"/>
    <w:pPr>
      <w:keepNext/>
      <w:spacing w:before="180"/>
      <w:outlineLvl w:val="1"/>
    </w:pPr>
    <w:rPr>
      <w:rFonts w:ascii="Marianne Medium" w:hAnsi="Marianne Medium"/>
      <w:color w:val="EC8398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6494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1A6494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1A64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1A649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1A649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A649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A649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  <w:rsid w:val="001A649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A6494"/>
  </w:style>
  <w:style w:type="character" w:customStyle="1" w:styleId="Titre1Car">
    <w:name w:val="Titre 1 Car"/>
    <w:basedOn w:val="Policepardfaut"/>
    <w:link w:val="Titre1"/>
    <w:uiPriority w:val="9"/>
    <w:rsid w:val="001A6494"/>
    <w:rPr>
      <w:rFonts w:ascii="Marianne" w:hAnsi="Marianne"/>
      <w:b/>
      <w:bCs/>
      <w:color w:val="506C89"/>
      <w:kern w:val="0"/>
      <w:sz w:val="28"/>
      <w:szCs w:val="36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A6494"/>
    <w:rPr>
      <w:rFonts w:ascii="Marianne Medium" w:hAnsi="Marianne Medium"/>
      <w:color w:val="EC8398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A6494"/>
    <w:rPr>
      <w:rFonts w:ascii="Marianne" w:hAnsi="Marianne"/>
      <w:b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A6494"/>
    <w:rPr>
      <w:rFonts w:ascii="Marianne Light" w:hAnsi="Marianne Light"/>
      <w:kern w:val="0"/>
      <w14:ligatures w14:val="none"/>
    </w:r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1A6494"/>
    <w:rPr>
      <w:rFonts w:asciiTheme="majorHAnsi" w:eastAsiaTheme="majorEastAsia" w:hAnsiTheme="majorHAnsi" w:cstheme="majorBidi"/>
      <w:color w:val="243F60" w:themeColor="accent1" w:themeShade="7F"/>
      <w:kern w:val="0"/>
      <w:sz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1A6494"/>
    <w:rPr>
      <w:rFonts w:ascii="Arial" w:eastAsia="Arial" w:hAnsi="Arial" w:cs="Arial"/>
      <w:b/>
      <w:bCs/>
      <w:kern w:val="0"/>
      <w:sz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1A6494"/>
    <w:rPr>
      <w:rFonts w:ascii="Arial" w:eastAsia="Arial" w:hAnsi="Arial" w:cs="Arial"/>
      <w:b/>
      <w:bCs/>
      <w:i/>
      <w:iCs/>
      <w:kern w:val="0"/>
      <w:sz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1A6494"/>
    <w:rPr>
      <w:rFonts w:ascii="Arial" w:eastAsia="Arial" w:hAnsi="Arial" w:cs="Arial"/>
      <w:i/>
      <w:iCs/>
      <w:kern w:val="0"/>
      <w:sz w:val="2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1A6494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1A6494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1A6494"/>
    <w:rPr>
      <w:rFonts w:ascii="Marianne" w:hAnsi="Marianne"/>
      <w:b/>
      <w:bCs/>
      <w:kern w:val="0"/>
      <w:sz w:val="32"/>
      <w:szCs w:val="32"/>
      <w14:ligatures w14:val="none"/>
    </w:rPr>
  </w:style>
  <w:style w:type="paragraph" w:styleId="Sous-titre">
    <w:name w:val="Subtitle"/>
    <w:basedOn w:val="Normal"/>
    <w:next w:val="Normal"/>
    <w:link w:val="Sous-titreCar"/>
    <w:uiPriority w:val="9"/>
    <w:rsid w:val="001A6494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1A6494"/>
    <w:rPr>
      <w:rFonts w:ascii="Marianne Light" w:hAnsi="Marianne Light"/>
      <w:kern w:val="0"/>
      <w:sz w:val="26"/>
      <w:szCs w:val="26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136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3F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rsid w:val="001A6494"/>
    <w:pPr>
      <w:numPr>
        <w:numId w:val="28"/>
      </w:numPr>
      <w:contextualSpacing/>
    </w:pPr>
  </w:style>
  <w:style w:type="character" w:styleId="Accentuationintense">
    <w:name w:val="Intense Emphasis"/>
    <w:basedOn w:val="Policepardfaut"/>
    <w:uiPriority w:val="21"/>
    <w:qFormat/>
    <w:rsid w:val="001363F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3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3F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3F5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A64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A6494"/>
    <w:rPr>
      <w:color w:val="808080"/>
    </w:rPr>
  </w:style>
  <w:style w:type="character" w:styleId="Marquedecommentaire">
    <w:name w:val="annotation reference"/>
    <w:uiPriority w:val="99"/>
    <w:semiHidden/>
    <w:rsid w:val="001A64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49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494"/>
    <w:rPr>
      <w:rFonts w:ascii="Marianne Light" w:hAnsi="Marianne Light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4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494"/>
    <w:rPr>
      <w:rFonts w:ascii="Marianne Light" w:hAnsi="Marianne Light"/>
      <w:b/>
      <w:bCs/>
      <w:kern w:val="0"/>
      <w:sz w:val="20"/>
      <w:szCs w:val="20"/>
      <w14:ligatures w14:val="none"/>
    </w:rPr>
  </w:style>
  <w:style w:type="table" w:customStyle="1" w:styleId="TableNormal">
    <w:name w:val="TableNormal"/>
    <w:rsid w:val="001A6494"/>
    <w:pPr>
      <w:spacing w:after="0"/>
    </w:pPr>
    <w:rPr>
      <w:rFonts w:ascii="Arial" w:eastAsia="Arial" w:hAnsi="Arial" w:cs="Arial"/>
      <w:kern w:val="0"/>
      <w:lang w:val="fr" w:eastAsia="fr-F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centuation">
    <w:name w:val="Emphasis"/>
    <w:basedOn w:val="Policepardfaut"/>
    <w:uiPriority w:val="20"/>
    <w:qFormat/>
    <w:rsid w:val="001A649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1A6494"/>
    <w:rPr>
      <w:vertAlign w:val="superscript"/>
    </w:rPr>
  </w:style>
  <w:style w:type="character" w:styleId="Appelnotedebasdep">
    <w:name w:val="footnote reference"/>
    <w:basedOn w:val="Policepardfaut"/>
    <w:uiPriority w:val="4"/>
    <w:rsid w:val="001A6494"/>
    <w:rPr>
      <w:b/>
      <w:color w:val="auto"/>
      <w:sz w:val="20"/>
      <w:vertAlign w:val="superscript"/>
    </w:rPr>
  </w:style>
  <w:style w:type="paragraph" w:customStyle="1" w:styleId="TableParagraph">
    <w:name w:val="Table Paragraph"/>
    <w:basedOn w:val="Normal"/>
    <w:uiPriority w:val="99"/>
    <w:unhideWhenUsed/>
    <w:qFormat/>
    <w:rsid w:val="001A6494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customStyle="1" w:styleId="Contenudetableau">
    <w:name w:val="Contenu de tableau"/>
    <w:basedOn w:val="TableParagraph"/>
    <w:uiPriority w:val="2"/>
    <w:rsid w:val="001A6494"/>
    <w:pPr>
      <w:spacing w:before="40" w:after="40"/>
      <w:ind w:left="57" w:right="57"/>
    </w:pPr>
    <w:rPr>
      <w:color w:val="231F20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A6494"/>
  </w:style>
  <w:style w:type="character" w:customStyle="1" w:styleId="DateCar">
    <w:name w:val="Date Car"/>
    <w:basedOn w:val="Policepardfaut"/>
    <w:link w:val="Date"/>
    <w:uiPriority w:val="99"/>
    <w:semiHidden/>
    <w:rsid w:val="001A6494"/>
    <w:rPr>
      <w:rFonts w:ascii="Marianne Light" w:hAnsi="Marianne Light"/>
      <w:kern w:val="0"/>
      <w:sz w:val="20"/>
      <w14:ligatures w14:val="none"/>
    </w:rPr>
  </w:style>
  <w:style w:type="paragraph" w:customStyle="1" w:styleId="Default">
    <w:name w:val="Default"/>
    <w:rsid w:val="001A64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  <w14:ligatures w14:val="none"/>
    </w:rPr>
  </w:style>
  <w:style w:type="paragraph" w:customStyle="1" w:styleId="Encadr">
    <w:name w:val="Encadré"/>
    <w:basedOn w:val="Normal"/>
    <w:qFormat/>
    <w:rsid w:val="001A649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paragraph" w:customStyle="1" w:styleId="Encadrcontexte">
    <w:name w:val="Encadré contexte"/>
    <w:basedOn w:val="Normal"/>
    <w:qFormat/>
    <w:rsid w:val="001A6494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1A6494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1A6494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document">
    <w:name w:val="Encadré document"/>
    <w:basedOn w:val="Encadrdocumenttitre"/>
    <w:qFormat/>
    <w:rsid w:val="001A6494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paragraph" w:customStyle="1" w:styleId="Encadrfond">
    <w:name w:val="Encadré fond"/>
    <w:basedOn w:val="Normal"/>
    <w:qFormat/>
    <w:rsid w:val="001A6494"/>
    <w:pPr>
      <w:shd w:val="clear" w:color="auto" w:fill="CFD5E8"/>
    </w:pPr>
  </w:style>
  <w:style w:type="paragraph" w:customStyle="1" w:styleId="Encartgras">
    <w:name w:val="Encart gras"/>
    <w:basedOn w:val="Normal"/>
    <w:qFormat/>
    <w:rsid w:val="001A6494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1A6494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1A6494"/>
    <w:rPr>
      <w:b/>
      <w:color w:val="465F9D"/>
    </w:rPr>
  </w:style>
  <w:style w:type="paragraph" w:styleId="En-tte">
    <w:name w:val="header"/>
    <w:basedOn w:val="Normal"/>
    <w:link w:val="En-tteCar"/>
    <w:uiPriority w:val="99"/>
    <w:unhideWhenUsed/>
    <w:rsid w:val="001A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494"/>
    <w:rPr>
      <w:rFonts w:ascii="Marianne Light" w:hAnsi="Marianne Light"/>
      <w:kern w:val="0"/>
      <w:sz w:val="20"/>
      <w14:ligatures w14:val="none"/>
    </w:rPr>
  </w:style>
  <w:style w:type="paragraph" w:customStyle="1" w:styleId="Entte2">
    <w:name w:val="Entête 2"/>
    <w:basedOn w:val="Normal"/>
    <w:qFormat/>
    <w:rsid w:val="001A6494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1A6494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paragraph" w:customStyle="1" w:styleId="Enttelignetableau">
    <w:name w:val="Entête ligne tableau"/>
    <w:basedOn w:val="Normal"/>
    <w:qFormat/>
    <w:rsid w:val="001A6494"/>
    <w:rPr>
      <w:b/>
      <w:color w:val="465F9D"/>
    </w:rPr>
  </w:style>
  <w:style w:type="table" w:styleId="Grilledetableauclaire">
    <w:name w:val="Grid Table Light"/>
    <w:basedOn w:val="TableauNormal"/>
    <w:uiPriority w:val="40"/>
    <w:rsid w:val="001A649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ng-grc">
    <w:name w:val="lang-grc"/>
    <w:basedOn w:val="Policepardfaut"/>
    <w:rsid w:val="001A6494"/>
  </w:style>
  <w:style w:type="character" w:styleId="Lienhypertexte">
    <w:name w:val="Hyperlink"/>
    <w:basedOn w:val="Policepardfaut"/>
    <w:uiPriority w:val="99"/>
    <w:unhideWhenUsed/>
    <w:rsid w:val="001A6494"/>
    <w:rPr>
      <w:color w:val="0000FF" w:themeColor="hyperlink"/>
      <w:u w:val="single"/>
    </w:rPr>
  </w:style>
  <w:style w:type="character" w:styleId="Lienhypertextesuivivisit">
    <w:name w:val="FollowedHyperlink"/>
    <w:semiHidden/>
    <w:rsid w:val="001A6494"/>
    <w:rPr>
      <w:color w:val="800080"/>
      <w:u w:val="single"/>
    </w:rPr>
  </w:style>
  <w:style w:type="table" w:styleId="Listeclaire-Accent4">
    <w:name w:val="Light List Accent 4"/>
    <w:basedOn w:val="TableauNormal"/>
    <w:uiPriority w:val="61"/>
    <w:rsid w:val="001A649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Listetableau">
    <w:name w:val="Liste tableau"/>
    <w:basedOn w:val="TableParagraph"/>
    <w:uiPriority w:val="2"/>
    <w:qFormat/>
    <w:rsid w:val="001A6494"/>
    <w:pPr>
      <w:numPr>
        <w:numId w:val="27"/>
      </w:numPr>
      <w:spacing w:before="0" w:after="40"/>
      <w:ind w:right="811"/>
      <w:contextualSpacing/>
    </w:pPr>
    <w:rPr>
      <w:color w:val="231F20"/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64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4"/>
    <w:rsid w:val="001A6494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1A6494"/>
    <w:rPr>
      <w:rFonts w:ascii="Marianne Light" w:hAnsi="Marianne Light"/>
      <w:kern w:val="0"/>
      <w:sz w:val="16"/>
      <w:szCs w:val="20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A649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A6494"/>
    <w:rPr>
      <w:rFonts w:ascii="Marianne Light" w:hAnsi="Marianne Light"/>
      <w:kern w:val="0"/>
      <w:sz w:val="20"/>
      <w:szCs w:val="20"/>
      <w14:ligatures w14:val="none"/>
    </w:rPr>
  </w:style>
  <w:style w:type="table" w:styleId="Ombrageclair">
    <w:name w:val="Light Shading"/>
    <w:basedOn w:val="TableauNormal"/>
    <w:uiPriority w:val="60"/>
    <w:rsid w:val="001A6494"/>
    <w:pPr>
      <w:spacing w:after="0" w:line="240" w:lineRule="auto"/>
    </w:pPr>
    <w:rPr>
      <w:rFonts w:ascii="Calibri" w:eastAsia="Calibri" w:hAnsi="Calibri" w:cs="Times New Roman"/>
      <w:color w:val="000000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agraphedelisteCar">
    <w:name w:val="Paragraphe de liste Car"/>
    <w:link w:val="Paragraphedeliste"/>
    <w:rsid w:val="001A6494"/>
    <w:rPr>
      <w:rFonts w:ascii="Marianne Light" w:hAnsi="Marianne Light"/>
      <w:kern w:val="0"/>
      <w:sz w:val="20"/>
      <w14:ligatures w14:val="none"/>
    </w:rPr>
  </w:style>
  <w:style w:type="paragraph" w:styleId="Pieddepage">
    <w:name w:val="footer"/>
    <w:basedOn w:val="Titre"/>
    <w:link w:val="PieddepageCar"/>
    <w:uiPriority w:val="99"/>
    <w:unhideWhenUsed/>
    <w:rsid w:val="001A6494"/>
    <w:pPr>
      <w:pBdr>
        <w:top w:val="single" w:sz="36" w:space="1" w:color="EC8398"/>
        <w:left w:val="single" w:sz="36" w:space="4" w:color="EC8398"/>
        <w:bottom w:val="single" w:sz="36" w:space="1" w:color="EC8398"/>
        <w:right w:val="single" w:sz="36" w:space="4" w:color="EC8398"/>
      </w:pBdr>
      <w:shd w:val="clear" w:color="auto" w:fill="EC8398"/>
      <w:spacing w:before="120" w:after="120"/>
      <w:jc w:val="right"/>
    </w:pPr>
    <w:rPr>
      <w:color w:val="FFFFFF" w:themeColor="background1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1A6494"/>
    <w:rPr>
      <w:rFonts w:ascii="Marianne" w:hAnsi="Marianne"/>
      <w:b/>
      <w:bCs/>
      <w:color w:val="FFFFFF" w:themeColor="background1"/>
      <w:kern w:val="0"/>
      <w:sz w:val="18"/>
      <w:szCs w:val="18"/>
      <w:shd w:val="clear" w:color="auto" w:fill="EC8398"/>
      <w14:ligatures w14:val="none"/>
    </w:rPr>
  </w:style>
  <w:style w:type="paragraph" w:styleId="Sansinterligne">
    <w:name w:val="No Spacing"/>
    <w:uiPriority w:val="1"/>
    <w:qFormat/>
    <w:rsid w:val="001A6494"/>
    <w:pPr>
      <w:spacing w:after="0" w:line="240" w:lineRule="auto"/>
    </w:pPr>
    <w:rPr>
      <w:kern w:val="0"/>
      <w14:ligatures w14:val="none"/>
    </w:rPr>
  </w:style>
  <w:style w:type="table" w:customStyle="1" w:styleId="TableNormal0">
    <w:name w:val="Table Normal"/>
    <w:uiPriority w:val="2"/>
    <w:semiHidden/>
    <w:unhideWhenUsed/>
    <w:qFormat/>
    <w:rsid w:val="001A649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rois">
    <w:name w:val="Tableau croisé"/>
    <w:basedOn w:val="TableauNormal"/>
    <w:uiPriority w:val="99"/>
    <w:rsid w:val="001A6494"/>
    <w:pPr>
      <w:spacing w:before="120" w:after="120" w:line="240" w:lineRule="auto"/>
    </w:pPr>
    <w:rPr>
      <w:rFonts w:ascii="Calibri" w:eastAsia="Calibri" w:hAnsi="Calibri" w:cs="Times New Roman"/>
      <w:kern w:val="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table" w:customStyle="1" w:styleId="TableauEn-tte">
    <w:name w:val="Tableau En-tête"/>
    <w:basedOn w:val="TableauNormal"/>
    <w:uiPriority w:val="99"/>
    <w:rsid w:val="001A6494"/>
    <w:pPr>
      <w:spacing w:before="100" w:beforeAutospacing="1" w:after="100" w:afterAutospacing="1" w:line="240" w:lineRule="auto"/>
    </w:pPr>
    <w:rPr>
      <w:rFonts w:ascii="Calibri" w:eastAsia="Calibri" w:hAnsi="Calibri" w:cs="Times New Roman"/>
      <w:kern w:val="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table" w:customStyle="1" w:styleId="Tableauentte1L">
    <w:name w:val="Tableau entête 1L"/>
    <w:basedOn w:val="TableauNormal"/>
    <w:uiPriority w:val="99"/>
    <w:rsid w:val="001A6494"/>
    <w:pPr>
      <w:spacing w:before="40" w:after="0" w:line="240" w:lineRule="auto"/>
      <w:ind w:left="113" w:right="113"/>
    </w:pPr>
    <w:rPr>
      <w:rFonts w:ascii="Arial" w:hAnsi="Arial"/>
      <w:kern w:val="0"/>
      <w:sz w:val="17"/>
      <w14:ligatures w14:val="none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1A6494"/>
    <w:pPr>
      <w:spacing w:after="0" w:line="240" w:lineRule="auto"/>
    </w:pPr>
    <w:rPr>
      <w:rFonts w:ascii="Marianne Light" w:eastAsiaTheme="minorEastAsia" w:hAnsi="Marianne Light"/>
      <w:kern w:val="0"/>
      <w:sz w:val="18"/>
      <w:lang w:eastAsia="zh-CN"/>
      <w14:ligatures w14:val="none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A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49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Titredecollection">
    <w:name w:val="Titre de collection"/>
    <w:basedOn w:val="Normal"/>
    <w:qFormat/>
    <w:rsid w:val="001A6494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1A6494"/>
    <w:pPr>
      <w:suppressAutoHyphens/>
    </w:pPr>
    <w:rPr>
      <w:rFonts w:ascii="Marianne Medium" w:hAnsi="Marianne Medium"/>
      <w:sz w:val="56"/>
      <w:szCs w:val="56"/>
    </w:rPr>
  </w:style>
  <w:style w:type="paragraph" w:customStyle="1" w:styleId="Titretableau">
    <w:name w:val="Titre tableau"/>
    <w:basedOn w:val="Normal"/>
    <w:uiPriority w:val="1"/>
    <w:qFormat/>
    <w:rsid w:val="001A6494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M1">
    <w:name w:val="toc 1"/>
    <w:basedOn w:val="Normal"/>
    <w:next w:val="Normal"/>
    <w:autoRedefine/>
    <w:uiPriority w:val="39"/>
    <w:unhideWhenUsed/>
    <w:rsid w:val="001A6494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1A6494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1A6494"/>
    <w:pPr>
      <w:numPr>
        <w:numId w:val="29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1A649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r-dgesco-c-bse\01-Pole%20infographie-ressources\INSEE\FDS-CORRIGE_RA2025_Culture_statistique_SES_math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FDS-CORRIGE_RA2025_Culture_statistique_SES_math.dotx</Template>
  <TotalTime>7</TotalTime>
  <Pages>15</Pages>
  <Words>2512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THEVENET</dc:creator>
  <cp:keywords/>
  <dc:description/>
  <cp:lastModifiedBy>JEROME SAVIDAN</cp:lastModifiedBy>
  <cp:revision>2</cp:revision>
  <dcterms:created xsi:type="dcterms:W3CDTF">2026-03-16T14:44:00Z</dcterms:created>
  <dcterms:modified xsi:type="dcterms:W3CDTF">2026-03-16T14:44:00Z</dcterms:modified>
</cp:coreProperties>
</file>